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8A27" w14:textId="46473A63" w:rsidR="007A56F4" w:rsidRPr="00D3421F" w:rsidRDefault="007A56F4" w:rsidP="00AB4EEE">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3B3808">
        <w:rPr>
          <w:rFonts w:cs="Arial"/>
          <w:sz w:val="24"/>
          <w:szCs w:val="24"/>
        </w:rPr>
        <w:t>1</w:t>
      </w:r>
      <w:r w:rsidR="000A7791">
        <w:rPr>
          <w:rFonts w:cs="Arial"/>
          <w:noProof w:val="0"/>
          <w:sz w:val="24"/>
        </w:rPr>
        <w:tab/>
      </w:r>
      <w:r w:rsidR="00CA39B5" w:rsidRPr="00CA39B5">
        <w:rPr>
          <w:rFonts w:cs="Arial"/>
          <w:noProof w:val="0"/>
          <w:sz w:val="24"/>
        </w:rPr>
        <w:t>R4-2408613</w:t>
      </w:r>
    </w:p>
    <w:p w14:paraId="5CA5CB8A" w14:textId="6D74BF61" w:rsidR="007A56F4" w:rsidRPr="00AB081E" w:rsidRDefault="003B3808" w:rsidP="007A56F4">
      <w:pPr>
        <w:pStyle w:val="Header"/>
        <w:tabs>
          <w:tab w:val="right" w:pos="8280"/>
          <w:tab w:val="right" w:pos="9639"/>
        </w:tabs>
        <w:jc w:val="both"/>
        <w:rPr>
          <w:rFonts w:cs="Arial"/>
          <w:sz w:val="24"/>
          <w:szCs w:val="24"/>
        </w:rPr>
      </w:pPr>
      <w:r>
        <w:rPr>
          <w:rFonts w:cs="Arial"/>
          <w:sz w:val="24"/>
          <w:szCs w:val="24"/>
        </w:rPr>
        <w:t>Fukuoka</w:t>
      </w:r>
      <w:r w:rsidR="007A56F4">
        <w:rPr>
          <w:rFonts w:cs="Arial"/>
          <w:sz w:val="24"/>
          <w:szCs w:val="24"/>
        </w:rPr>
        <w:t xml:space="preserve">, </w:t>
      </w:r>
      <w:r>
        <w:rPr>
          <w:rFonts w:cs="Arial"/>
          <w:sz w:val="24"/>
          <w:szCs w:val="24"/>
        </w:rPr>
        <w:t>Japan</w:t>
      </w:r>
      <w:r w:rsidR="007A56F4" w:rsidRPr="00AB081E">
        <w:rPr>
          <w:rFonts w:cs="Arial"/>
          <w:sz w:val="24"/>
          <w:szCs w:val="24"/>
        </w:rPr>
        <w:t xml:space="preserve">, </w:t>
      </w:r>
      <w:r>
        <w:rPr>
          <w:rFonts w:cs="Arial"/>
          <w:sz w:val="24"/>
          <w:szCs w:val="24"/>
        </w:rPr>
        <w:t>May</w:t>
      </w:r>
      <w:r w:rsidR="00721785">
        <w:rPr>
          <w:rFonts w:cs="Arial"/>
          <w:sz w:val="24"/>
          <w:szCs w:val="24"/>
        </w:rPr>
        <w:t xml:space="preserve"> </w:t>
      </w:r>
      <w:r w:rsidR="003B369C">
        <w:rPr>
          <w:rFonts w:cs="Arial"/>
          <w:sz w:val="24"/>
          <w:szCs w:val="24"/>
        </w:rPr>
        <w:t>20</w:t>
      </w:r>
      <w:r w:rsidR="00175227" w:rsidRPr="00175227">
        <w:rPr>
          <w:rFonts w:cs="Arial"/>
          <w:sz w:val="24"/>
          <w:szCs w:val="24"/>
          <w:vertAlign w:val="superscript"/>
        </w:rPr>
        <w:t>th</w:t>
      </w:r>
      <w:r w:rsidR="00175227">
        <w:rPr>
          <w:rFonts w:cs="Arial"/>
          <w:sz w:val="24"/>
          <w:szCs w:val="24"/>
        </w:rPr>
        <w:t xml:space="preserve"> – </w:t>
      </w:r>
      <w:r w:rsidR="003B369C">
        <w:rPr>
          <w:rFonts w:cs="Arial"/>
          <w:sz w:val="24"/>
          <w:szCs w:val="24"/>
        </w:rPr>
        <w:t>24</w:t>
      </w:r>
      <w:r w:rsidR="00175227" w:rsidRPr="00175227">
        <w:rPr>
          <w:rFonts w:cs="Arial"/>
          <w:sz w:val="24"/>
          <w:szCs w:val="24"/>
          <w:vertAlign w:val="superscript"/>
        </w:rPr>
        <w:t>th</w:t>
      </w:r>
      <w:r w:rsidR="007A56F4" w:rsidRPr="00AE32FA">
        <w:rPr>
          <w:rFonts w:cs="Arial"/>
          <w:sz w:val="24"/>
          <w:szCs w:val="24"/>
        </w:rPr>
        <w:t>, 202</w:t>
      </w:r>
      <w:r w:rsidR="007A56F4">
        <w:rPr>
          <w:rFonts w:cs="Arial"/>
          <w:sz w:val="24"/>
          <w:szCs w:val="24"/>
        </w:rPr>
        <w:t>4</w:t>
      </w:r>
    </w:p>
    <w:p w14:paraId="5F7E5103" w14:textId="77777777" w:rsidR="007A56F4" w:rsidRPr="00AB081E" w:rsidRDefault="007A56F4" w:rsidP="007A56F4">
      <w:pPr>
        <w:tabs>
          <w:tab w:val="left" w:pos="1985"/>
        </w:tabs>
        <w:ind w:left="1975" w:hangingChars="823" w:hanging="1975"/>
        <w:jc w:val="both"/>
        <w:rPr>
          <w:rFonts w:ascii="Arial" w:hAnsi="Arial" w:cs="Arial"/>
          <w:highlight w:val="yellow"/>
          <w:lang w:val="en-US"/>
        </w:rPr>
      </w:pPr>
    </w:p>
    <w:p w14:paraId="0BF6BECD" w14:textId="11DF382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0A7791">
        <w:rPr>
          <w:rFonts w:ascii="Arial" w:eastAsia="SimSun" w:hAnsi="Arial" w:cs="Arial"/>
          <w:b/>
          <w:lang w:eastAsia="en-US"/>
        </w:rPr>
        <w:t>Agenda item:</w:t>
      </w:r>
      <w:r w:rsidRPr="000A7791">
        <w:rPr>
          <w:rFonts w:ascii="Arial" w:eastAsia="SimSun" w:hAnsi="Arial" w:cs="Arial"/>
          <w:b/>
          <w:lang w:eastAsia="en-US"/>
        </w:rPr>
        <w:tab/>
      </w:r>
      <w:bookmarkStart w:id="0" w:name="Source"/>
      <w:bookmarkEnd w:id="0"/>
      <w:r w:rsidR="00A2471A">
        <w:rPr>
          <w:rFonts w:ascii="Arial" w:eastAsia="SimSun" w:hAnsi="Arial" w:cs="Arial"/>
          <w:b/>
          <w:lang w:eastAsia="en-US"/>
        </w:rPr>
        <w:t>7.17.1.2</w:t>
      </w:r>
    </w:p>
    <w:p w14:paraId="140288BB"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Source:</w:t>
      </w:r>
      <w:r w:rsidRPr="0093193A">
        <w:rPr>
          <w:rFonts w:ascii="Arial" w:eastAsia="SimSun" w:hAnsi="Arial" w:cs="Arial"/>
          <w:b/>
          <w:lang w:eastAsia="en-US"/>
        </w:rPr>
        <w:tab/>
        <w:t>Intel Corporation</w:t>
      </w:r>
    </w:p>
    <w:p w14:paraId="404421A2" w14:textId="1834FB45"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Title:</w:t>
      </w:r>
      <w:r w:rsidRPr="0093193A">
        <w:rPr>
          <w:rFonts w:ascii="Arial" w:eastAsia="SimSun" w:hAnsi="Arial" w:cs="Arial"/>
          <w:b/>
          <w:lang w:eastAsia="en-US"/>
        </w:rPr>
        <w:tab/>
      </w:r>
      <w:r w:rsidR="0052694B" w:rsidRPr="0066379B">
        <w:rPr>
          <w:rFonts w:ascii="Arial" w:eastAsia="SimSun" w:hAnsi="Arial" w:cs="Arial"/>
          <w:b/>
          <w:lang w:eastAsia="en-US"/>
        </w:rPr>
        <w:t>P</w:t>
      </w:r>
      <w:r w:rsidR="005A0DA4" w:rsidRPr="0066379B">
        <w:rPr>
          <w:rFonts w:ascii="Arial" w:eastAsia="SimSun" w:hAnsi="Arial" w:cs="Arial"/>
          <w:b/>
          <w:lang w:eastAsia="en-US"/>
        </w:rPr>
        <w:t xml:space="preserve">ower boosting features applicability to </w:t>
      </w:r>
      <w:r w:rsidR="0066379B" w:rsidRPr="0066379B">
        <w:rPr>
          <w:rFonts w:ascii="Arial" w:eastAsia="SimSun" w:hAnsi="Arial" w:cs="Arial"/>
          <w:b/>
          <w:lang w:eastAsia="en-US"/>
        </w:rPr>
        <w:t>DL/</w:t>
      </w:r>
      <w:r w:rsidR="00F242CD" w:rsidRPr="0066379B">
        <w:rPr>
          <w:rFonts w:ascii="Arial" w:eastAsia="SimSun" w:hAnsi="Arial" w:cs="Arial"/>
          <w:b/>
          <w:lang w:eastAsia="en-US"/>
        </w:rPr>
        <w:t xml:space="preserve">UL </w:t>
      </w:r>
      <w:r w:rsidR="005A0DA4" w:rsidRPr="0066379B">
        <w:rPr>
          <w:rFonts w:ascii="Arial" w:eastAsia="SimSun" w:hAnsi="Arial" w:cs="Arial"/>
          <w:b/>
          <w:lang w:eastAsia="en-US"/>
        </w:rPr>
        <w:t>CA scenarios</w:t>
      </w:r>
    </w:p>
    <w:p w14:paraId="10CB2A6E"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Document for:</w:t>
      </w:r>
      <w:r w:rsidRPr="0093193A">
        <w:rPr>
          <w:rFonts w:ascii="Arial" w:eastAsia="SimSun" w:hAnsi="Arial" w:cs="Arial"/>
          <w:b/>
          <w:lang w:eastAsia="en-US"/>
        </w:rPr>
        <w:tab/>
      </w:r>
      <w:bookmarkStart w:id="1" w:name="DocumentFor"/>
      <w:bookmarkEnd w:id="1"/>
      <w:r w:rsidRPr="0093193A">
        <w:rPr>
          <w:rFonts w:ascii="Arial" w:eastAsia="SimSun" w:hAnsi="Arial" w:cs="Arial"/>
          <w:b/>
          <w:lang w:eastAsia="en-US"/>
        </w:rPr>
        <w:t>Discussion</w:t>
      </w:r>
    </w:p>
    <w:p w14:paraId="5D278AFC" w14:textId="77777777" w:rsidR="007A56F4" w:rsidRPr="008023E9" w:rsidRDefault="007A56F4" w:rsidP="007A56F4">
      <w:pPr>
        <w:pStyle w:val="Heading1"/>
      </w:pPr>
      <w:r w:rsidRPr="008023E9">
        <w:t>Introduction</w:t>
      </w:r>
    </w:p>
    <w:p w14:paraId="37060443" w14:textId="5AB12AC0" w:rsidR="00C702C6" w:rsidRPr="00A43179" w:rsidRDefault="00C702C6" w:rsidP="001C1189">
      <w:pPr>
        <w:overflowPunct w:val="0"/>
        <w:autoSpaceDE w:val="0"/>
        <w:autoSpaceDN w:val="0"/>
        <w:adjustRightInd w:val="0"/>
        <w:spacing w:before="120" w:after="120"/>
        <w:jc w:val="both"/>
        <w:textAlignment w:val="baseline"/>
        <w:rPr>
          <w:rFonts w:eastAsia="SimSun"/>
          <w:sz w:val="20"/>
          <w:lang w:val="en-US" w:bidi="hi-IN"/>
        </w:rPr>
      </w:pPr>
      <w:r w:rsidRPr="00A43179">
        <w:rPr>
          <w:rFonts w:eastAsia="SimSun"/>
          <w:sz w:val="20"/>
          <w:lang w:val="en-US" w:bidi="hi-IN"/>
        </w:rPr>
        <w:t xml:space="preserve">The updated UE feature list for Rel-18 NR coverage enhancements work item was agreed in RAN4 #110 [1]. </w:t>
      </w:r>
      <w:proofErr w:type="gramStart"/>
      <w:r w:rsidRPr="00A43179">
        <w:rPr>
          <w:rFonts w:eastAsia="SimSun"/>
          <w:sz w:val="20"/>
          <w:lang w:val="en-US" w:bidi="hi-IN"/>
        </w:rPr>
        <w:t>The majority of</w:t>
      </w:r>
      <w:proofErr w:type="gramEnd"/>
      <w:r w:rsidRPr="00A43179">
        <w:rPr>
          <w:rFonts w:eastAsia="SimSun"/>
          <w:sz w:val="20"/>
          <w:lang w:val="en-US" w:bidi="hi-IN"/>
        </w:rPr>
        <w:t xml:space="preserve"> open issues were resolved, however</w:t>
      </w:r>
      <w:r w:rsidR="00A246F3" w:rsidRPr="00A43179">
        <w:rPr>
          <w:rFonts w:eastAsia="SimSun"/>
          <w:sz w:val="20"/>
          <w:lang w:val="en-US" w:bidi="hi-IN"/>
        </w:rPr>
        <w:t>,</w:t>
      </w:r>
      <w:r w:rsidRPr="00A43179">
        <w:rPr>
          <w:rFonts w:eastAsia="SimSun"/>
          <w:sz w:val="20"/>
          <w:lang w:val="en-US" w:bidi="hi-IN"/>
        </w:rPr>
        <w:t xml:space="preserve"> there are still open issues on applicable scenarios for power boosting</w:t>
      </w:r>
      <w:r w:rsidR="00480C92" w:rsidRPr="00A43179">
        <w:rPr>
          <w:rFonts w:eastAsia="SimSun"/>
          <w:sz w:val="20"/>
          <w:lang w:val="en-US" w:bidi="hi-IN"/>
        </w:rPr>
        <w:t xml:space="preserve"> (PAR/MPR enhancements)</w:t>
      </w:r>
      <w:r w:rsidRPr="00A43179">
        <w:rPr>
          <w:rFonts w:eastAsia="SimSun"/>
          <w:sz w:val="20"/>
          <w:lang w:val="en-US" w:bidi="hi-IN"/>
        </w:rPr>
        <w:t xml:space="preserve"> features and</w:t>
      </w:r>
      <w:r w:rsidR="00A246F3" w:rsidRPr="00A43179">
        <w:rPr>
          <w:rFonts w:eastAsia="SimSun"/>
          <w:sz w:val="20"/>
          <w:lang w:val="en-US" w:bidi="hi-IN"/>
        </w:rPr>
        <w:t>,</w:t>
      </w:r>
      <w:r w:rsidRPr="00A43179">
        <w:rPr>
          <w:rFonts w:eastAsia="SimSun"/>
          <w:sz w:val="20"/>
          <w:lang w:val="en-US" w:bidi="hi-IN"/>
        </w:rPr>
        <w:t xml:space="preserve"> especially</w:t>
      </w:r>
      <w:r w:rsidR="00A246F3" w:rsidRPr="00A43179">
        <w:rPr>
          <w:rFonts w:eastAsia="SimSun"/>
          <w:sz w:val="20"/>
          <w:lang w:val="en-US" w:bidi="hi-IN"/>
        </w:rPr>
        <w:t>,</w:t>
      </w:r>
      <w:r w:rsidRPr="00A43179">
        <w:rPr>
          <w:rFonts w:eastAsia="SimSun"/>
          <w:sz w:val="20"/>
          <w:lang w:val="en-US" w:bidi="hi-IN"/>
        </w:rPr>
        <w:t xml:space="preserve"> with respect to CA scenarios applicability </w:t>
      </w:r>
      <w:r w:rsidR="00F77CFA" w:rsidRPr="00A43179">
        <w:rPr>
          <w:rFonts w:eastAsia="SimSun"/>
          <w:sz w:val="20"/>
          <w:lang w:val="en-US" w:bidi="hi-IN"/>
        </w:rPr>
        <w:t xml:space="preserve">as described in WF </w:t>
      </w:r>
      <w:r w:rsidRPr="00A43179">
        <w:rPr>
          <w:rFonts w:eastAsia="SimSun"/>
          <w:sz w:val="20"/>
          <w:lang w:val="en-US" w:bidi="hi-IN"/>
        </w:rPr>
        <w:t>[2]</w:t>
      </w:r>
      <w:r w:rsidR="0063408D" w:rsidRPr="00A43179">
        <w:rPr>
          <w:rFonts w:eastAsia="SimSun"/>
          <w:sz w:val="20"/>
          <w:lang w:val="en-US" w:bidi="hi-IN"/>
        </w:rPr>
        <w:t>. Additional discussion took place in RAN4 #110bis with agreements captured in WF [3] and in chair notes.</w:t>
      </w:r>
    </w:p>
    <w:tbl>
      <w:tblPr>
        <w:tblStyle w:val="TableGrid"/>
        <w:tblW w:w="0" w:type="auto"/>
        <w:tblLook w:val="04A0" w:firstRow="1" w:lastRow="0" w:firstColumn="1" w:lastColumn="0" w:noHBand="0" w:noVBand="1"/>
      </w:tblPr>
      <w:tblGrid>
        <w:gridCol w:w="9628"/>
      </w:tblGrid>
      <w:tr w:rsidR="00C702C6" w:rsidRPr="00A43179" w14:paraId="07D63F37" w14:textId="77777777" w:rsidTr="00C702C6">
        <w:tc>
          <w:tcPr>
            <w:tcW w:w="14560" w:type="dxa"/>
          </w:tcPr>
          <w:p w14:paraId="03A71CD7" w14:textId="229B601F" w:rsidR="00A87072" w:rsidRPr="00A43179" w:rsidRDefault="0063408D" w:rsidP="0063408D">
            <w:pPr>
              <w:spacing w:after="120"/>
              <w:rPr>
                <w:b/>
                <w:bCs/>
                <w:sz w:val="20"/>
              </w:rPr>
            </w:pPr>
            <w:r w:rsidRPr="00A43179">
              <w:rPr>
                <w:b/>
                <w:bCs/>
                <w:sz w:val="20"/>
              </w:rPr>
              <w:t>RAN4#110: UE feature list [1]</w:t>
            </w:r>
          </w:p>
          <w:p w14:paraId="292056EB" w14:textId="58B3514F" w:rsidR="0063408D" w:rsidRPr="00A43179" w:rsidRDefault="0063408D" w:rsidP="0063408D">
            <w:pPr>
              <w:spacing w:after="120"/>
              <w:rPr>
                <w:b/>
                <w:bCs/>
                <w:sz w:val="20"/>
              </w:rPr>
            </w:pPr>
            <w:r w:rsidRPr="00A43179">
              <w:rPr>
                <w:noProof/>
              </w:rPr>
              <w:drawing>
                <wp:inline distT="0" distB="0" distL="0" distR="0" wp14:anchorId="724318AA" wp14:editId="13163137">
                  <wp:extent cx="5897301" cy="1679611"/>
                  <wp:effectExtent l="0" t="0" r="8255" b="0"/>
                  <wp:docPr id="5094387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9193" cy="1682998"/>
                          </a:xfrm>
                          <a:prstGeom prst="rect">
                            <a:avLst/>
                          </a:prstGeom>
                          <a:noFill/>
                          <a:ln>
                            <a:noFill/>
                          </a:ln>
                        </pic:spPr>
                      </pic:pic>
                    </a:graphicData>
                  </a:graphic>
                </wp:inline>
              </w:drawing>
            </w:r>
          </w:p>
          <w:p w14:paraId="50B424DE" w14:textId="77777777" w:rsidR="00A2471A" w:rsidRDefault="00A2471A" w:rsidP="00780369">
            <w:pPr>
              <w:spacing w:after="120"/>
              <w:rPr>
                <w:b/>
                <w:bCs/>
                <w:sz w:val="20"/>
              </w:rPr>
            </w:pPr>
          </w:p>
          <w:p w14:paraId="24B2910F" w14:textId="3B79F4E1" w:rsidR="00A87072" w:rsidRPr="00A43179" w:rsidRDefault="0063408D" w:rsidP="00780369">
            <w:pPr>
              <w:spacing w:after="120"/>
              <w:rPr>
                <w:b/>
                <w:bCs/>
                <w:sz w:val="20"/>
              </w:rPr>
            </w:pPr>
            <w:r w:rsidRPr="00A43179">
              <w:rPr>
                <w:b/>
                <w:bCs/>
                <w:sz w:val="20"/>
              </w:rPr>
              <w:t xml:space="preserve">RAN4#110: </w:t>
            </w:r>
            <w:r w:rsidR="00A87072" w:rsidRPr="00A43179">
              <w:rPr>
                <w:b/>
                <w:bCs/>
                <w:sz w:val="20"/>
              </w:rPr>
              <w:t>WF</w:t>
            </w:r>
            <w:r w:rsidRPr="00A43179">
              <w:rPr>
                <w:b/>
                <w:bCs/>
                <w:sz w:val="20"/>
              </w:rPr>
              <w:t xml:space="preserve"> R4-2403885 [2]</w:t>
            </w:r>
          </w:p>
          <w:p w14:paraId="757A15F4" w14:textId="0AA8AAA4" w:rsidR="00C702C6" w:rsidRPr="00A43179" w:rsidRDefault="00C702C6" w:rsidP="00780369">
            <w:pPr>
              <w:pStyle w:val="ListParagraph"/>
              <w:numPr>
                <w:ilvl w:val="0"/>
                <w:numId w:val="20"/>
              </w:numPr>
              <w:spacing w:before="0"/>
              <w:contextualSpacing w:val="0"/>
            </w:pPr>
            <w:r w:rsidRPr="00A43179">
              <w:t>RAN4 is still discussing the applicable scenarios.</w:t>
            </w:r>
          </w:p>
          <w:p w14:paraId="67A92C72" w14:textId="77777777" w:rsidR="00C702C6" w:rsidRPr="00A43179" w:rsidRDefault="00C702C6" w:rsidP="00780369">
            <w:pPr>
              <w:pStyle w:val="ListParagraph"/>
              <w:numPr>
                <w:ilvl w:val="1"/>
                <w:numId w:val="20"/>
              </w:numPr>
              <w:spacing w:before="0"/>
              <w:contextualSpacing w:val="0"/>
            </w:pPr>
            <w:r w:rsidRPr="00A43179">
              <w:t>The common understanding in RAN4 is that power boosting is only supported for single CC UL at least in Rel-18.</w:t>
            </w:r>
          </w:p>
          <w:p w14:paraId="6A2A35FC" w14:textId="77777777" w:rsidR="00C702C6" w:rsidRPr="00A43179" w:rsidRDefault="00C702C6" w:rsidP="00780369">
            <w:pPr>
              <w:pStyle w:val="ListParagraph"/>
              <w:numPr>
                <w:ilvl w:val="2"/>
                <w:numId w:val="20"/>
              </w:numPr>
              <w:spacing w:before="0"/>
              <w:contextualSpacing w:val="0"/>
              <w:rPr>
                <w:sz w:val="24"/>
                <w:szCs w:val="24"/>
              </w:rPr>
            </w:pPr>
            <w:r w:rsidRPr="00A43179">
              <w:t>UL CA is not supported for this feature in Rel-18.</w:t>
            </w:r>
          </w:p>
          <w:p w14:paraId="64311F46" w14:textId="77777777" w:rsidR="0063408D" w:rsidRPr="00A43179" w:rsidRDefault="0063408D" w:rsidP="00780369">
            <w:pPr>
              <w:spacing w:after="120"/>
              <w:rPr>
                <w:szCs w:val="24"/>
              </w:rPr>
            </w:pPr>
          </w:p>
          <w:p w14:paraId="4B89A9B4" w14:textId="7C662115" w:rsidR="0063408D" w:rsidRPr="00A43179" w:rsidRDefault="0063408D" w:rsidP="00780369">
            <w:pPr>
              <w:spacing w:after="120"/>
              <w:rPr>
                <w:b/>
                <w:bCs/>
                <w:sz w:val="20"/>
              </w:rPr>
            </w:pPr>
            <w:r w:rsidRPr="00A43179">
              <w:rPr>
                <w:b/>
                <w:bCs/>
                <w:sz w:val="20"/>
              </w:rPr>
              <w:t>RAN4#110bis: WF R4-2406713 [3]</w:t>
            </w:r>
          </w:p>
          <w:p w14:paraId="1FF8346B" w14:textId="77777777" w:rsidR="003B48F5" w:rsidRPr="00A43179" w:rsidRDefault="003B48F5" w:rsidP="00780369">
            <w:pPr>
              <w:pStyle w:val="ListParagraph"/>
              <w:numPr>
                <w:ilvl w:val="0"/>
                <w:numId w:val="20"/>
              </w:numPr>
              <w:spacing w:before="0"/>
              <w:contextualSpacing w:val="0"/>
            </w:pPr>
            <w:r w:rsidRPr="00A43179">
              <w:t>RAN4 further discuss the applicability of the power boosting feature related to CA configuration below:</w:t>
            </w:r>
          </w:p>
          <w:p w14:paraId="0FFFA200" w14:textId="77777777" w:rsidR="003B48F5" w:rsidRPr="00A43179" w:rsidRDefault="003B48F5" w:rsidP="00780369">
            <w:pPr>
              <w:pStyle w:val="ListParagraph"/>
              <w:numPr>
                <w:ilvl w:val="1"/>
                <w:numId w:val="20"/>
              </w:numPr>
              <w:spacing w:before="0"/>
              <w:contextualSpacing w:val="0"/>
            </w:pPr>
            <w:r w:rsidRPr="00A43179">
              <w:t>Case A: FR1 CA with DL CA combination configured and with a single uplink CC used for transmission.</w:t>
            </w:r>
          </w:p>
          <w:p w14:paraId="3FB06AF6" w14:textId="77777777" w:rsidR="00780369" w:rsidRPr="00A43179" w:rsidRDefault="00780369" w:rsidP="00780369">
            <w:pPr>
              <w:pStyle w:val="ListParagraph"/>
              <w:numPr>
                <w:ilvl w:val="0"/>
                <w:numId w:val="20"/>
              </w:numPr>
              <w:spacing w:before="0"/>
              <w:contextualSpacing w:val="0"/>
            </w:pPr>
            <w:r w:rsidRPr="00A43179">
              <w:t xml:space="preserve">Issue 1: which applicable power class should be based on for CA </w:t>
            </w:r>
            <w:proofErr w:type="gramStart"/>
            <w:r w:rsidRPr="00A43179">
              <w:t>configuration</w:t>
            </w:r>
            <w:proofErr w:type="gramEnd"/>
          </w:p>
          <w:p w14:paraId="6E0444F8" w14:textId="77777777" w:rsidR="00780369" w:rsidRPr="00A43179" w:rsidRDefault="00780369" w:rsidP="00780369">
            <w:pPr>
              <w:pStyle w:val="ListParagraph"/>
              <w:numPr>
                <w:ilvl w:val="1"/>
                <w:numId w:val="20"/>
              </w:numPr>
              <w:spacing w:before="0"/>
              <w:contextualSpacing w:val="0"/>
            </w:pPr>
            <w:r w:rsidRPr="00A43179">
              <w:t xml:space="preserve">Applicable power class type, configured output power requirements and criteria for the band activated with power boosting for the </w:t>
            </w:r>
            <w:proofErr w:type="gramStart"/>
            <w:r w:rsidRPr="00A43179">
              <w:t>case</w:t>
            </w:r>
            <w:proofErr w:type="gramEnd"/>
          </w:p>
          <w:p w14:paraId="34D6C39F" w14:textId="77777777" w:rsidR="00780369" w:rsidRPr="00A43179" w:rsidRDefault="00780369" w:rsidP="00A43179">
            <w:pPr>
              <w:pStyle w:val="ListParagraph"/>
              <w:numPr>
                <w:ilvl w:val="2"/>
                <w:numId w:val="20"/>
              </w:numPr>
              <w:spacing w:before="0"/>
              <w:contextualSpacing w:val="0"/>
            </w:pPr>
            <w:r w:rsidRPr="00A43179">
              <w:t xml:space="preserve">The power class indication for the single uplink CC, which is the basic to enable power boosting, is subject to the discussion outcome of </w:t>
            </w:r>
            <w:proofErr w:type="spellStart"/>
            <w:r w:rsidRPr="00A43179">
              <w:t>NR_power_class</w:t>
            </w:r>
            <w:proofErr w:type="spellEnd"/>
            <w:r w:rsidRPr="00A43179">
              <w:t xml:space="preserve"> thread.</w:t>
            </w:r>
          </w:p>
          <w:p w14:paraId="7172D156" w14:textId="77777777" w:rsidR="00780369" w:rsidRPr="00A43179" w:rsidRDefault="00780369" w:rsidP="00780369">
            <w:pPr>
              <w:pStyle w:val="ListParagraph"/>
              <w:numPr>
                <w:ilvl w:val="0"/>
                <w:numId w:val="20"/>
              </w:numPr>
              <w:spacing w:before="0"/>
              <w:contextualSpacing w:val="0"/>
            </w:pPr>
            <w:r w:rsidRPr="00A43179">
              <w:t>Issue 2: MSD impact due the enabling of the power boosting feature for case A</w:t>
            </w:r>
          </w:p>
          <w:p w14:paraId="12512FAA" w14:textId="77777777" w:rsidR="00780369" w:rsidRPr="00A43179" w:rsidRDefault="00780369" w:rsidP="00A43179">
            <w:pPr>
              <w:pStyle w:val="ListParagraph"/>
              <w:numPr>
                <w:ilvl w:val="1"/>
                <w:numId w:val="20"/>
              </w:numPr>
              <w:spacing w:before="0"/>
              <w:contextualSpacing w:val="0"/>
            </w:pPr>
            <w:r w:rsidRPr="00A43179">
              <w:t xml:space="preserve">Option 1: No new MSD requirements due to the Rel-18 power boosting feature will be specified in RAN4 specification. </w:t>
            </w:r>
          </w:p>
          <w:p w14:paraId="4F9E3DE9" w14:textId="77777777" w:rsidR="00780369" w:rsidRPr="00A43179" w:rsidRDefault="00780369" w:rsidP="00A43179">
            <w:pPr>
              <w:pStyle w:val="ListParagraph"/>
              <w:numPr>
                <w:ilvl w:val="2"/>
                <w:numId w:val="20"/>
              </w:numPr>
              <w:spacing w:before="0"/>
              <w:contextualSpacing w:val="0"/>
            </w:pPr>
            <w:r w:rsidRPr="00A43179">
              <w:t xml:space="preserve">UE will be verified with MSDs defined for the reported power class and corresponding power configurations in current </w:t>
            </w:r>
            <w:proofErr w:type="gramStart"/>
            <w:r w:rsidRPr="00A43179">
              <w:t>spec</w:t>
            </w:r>
            <w:proofErr w:type="gramEnd"/>
          </w:p>
          <w:p w14:paraId="04B9F37B" w14:textId="77777777" w:rsidR="00780369" w:rsidRPr="00A43179" w:rsidRDefault="00780369" w:rsidP="00A43179">
            <w:pPr>
              <w:pStyle w:val="ListParagraph"/>
              <w:numPr>
                <w:ilvl w:val="2"/>
                <w:numId w:val="20"/>
              </w:numPr>
              <w:spacing w:before="0"/>
              <w:contextualSpacing w:val="0"/>
            </w:pPr>
            <w:r w:rsidRPr="00A43179">
              <w:lastRenderedPageBreak/>
              <w:t>how to capture this in RAN4 specification is FFS</w:t>
            </w:r>
          </w:p>
          <w:p w14:paraId="6CBE755F" w14:textId="77777777" w:rsidR="00780369" w:rsidRPr="00A43179" w:rsidRDefault="00780369" w:rsidP="00A43179">
            <w:pPr>
              <w:pStyle w:val="ListParagraph"/>
              <w:numPr>
                <w:ilvl w:val="1"/>
                <w:numId w:val="20"/>
              </w:numPr>
              <w:spacing w:before="0"/>
              <w:contextualSpacing w:val="0"/>
            </w:pPr>
            <w:r w:rsidRPr="00A43179">
              <w:t xml:space="preserve">Option 2: MSD can be specified after justification of new test </w:t>
            </w:r>
            <w:proofErr w:type="gramStart"/>
            <w:r w:rsidRPr="00A43179">
              <w:t>cases</w:t>
            </w:r>
            <w:proofErr w:type="gramEnd"/>
          </w:p>
          <w:p w14:paraId="61A9A67C" w14:textId="77777777" w:rsidR="00780369" w:rsidRPr="00A43179" w:rsidRDefault="00780369" w:rsidP="00A43179">
            <w:pPr>
              <w:pStyle w:val="ListParagraph"/>
              <w:numPr>
                <w:ilvl w:val="2"/>
                <w:numId w:val="20"/>
              </w:numPr>
              <w:spacing w:before="0"/>
              <w:contextualSpacing w:val="0"/>
            </w:pPr>
            <w:r w:rsidRPr="00A43179">
              <w:t xml:space="preserve">enable combinations which shall be subject to power boost case by case. Basket approach is used </w:t>
            </w:r>
            <w:proofErr w:type="gramStart"/>
            <w:r w:rsidRPr="00A43179">
              <w:t>similar to</w:t>
            </w:r>
            <w:proofErr w:type="gramEnd"/>
            <w:r w:rsidRPr="00A43179">
              <w:t xml:space="preserve"> the basket approach used for introducing new band combinations. Requirements can be checked.</w:t>
            </w:r>
          </w:p>
          <w:p w14:paraId="0665C4C2" w14:textId="77777777" w:rsidR="003B48F5" w:rsidRPr="00A43179" w:rsidRDefault="003B48F5" w:rsidP="00A43179"/>
          <w:p w14:paraId="51DF66F5" w14:textId="4C07A705" w:rsidR="0063408D" w:rsidRPr="00A43179" w:rsidRDefault="0063408D" w:rsidP="00780369">
            <w:pPr>
              <w:spacing w:after="120"/>
              <w:rPr>
                <w:b/>
                <w:bCs/>
                <w:sz w:val="20"/>
              </w:rPr>
            </w:pPr>
            <w:r w:rsidRPr="00A43179">
              <w:rPr>
                <w:b/>
                <w:bCs/>
                <w:sz w:val="20"/>
              </w:rPr>
              <w:t>RAN4#110bis: Main session chair notes</w:t>
            </w:r>
          </w:p>
          <w:p w14:paraId="2C5E624D" w14:textId="77777777" w:rsidR="00C769AB" w:rsidRPr="00A43179" w:rsidRDefault="00C769AB" w:rsidP="00780369">
            <w:pPr>
              <w:pStyle w:val="ListParagraph"/>
              <w:numPr>
                <w:ilvl w:val="0"/>
                <w:numId w:val="20"/>
              </w:numPr>
              <w:spacing w:before="0"/>
              <w:contextualSpacing w:val="0"/>
            </w:pPr>
            <w:r w:rsidRPr="00A43179">
              <w:t>RAN4 further discuss the applicability of the power boosting feature related to CA configuration below:</w:t>
            </w:r>
          </w:p>
          <w:p w14:paraId="3BEDEA1C" w14:textId="77777777" w:rsidR="00C769AB" w:rsidRPr="00A43179" w:rsidRDefault="00C769AB" w:rsidP="00780369">
            <w:pPr>
              <w:pStyle w:val="ListParagraph"/>
              <w:numPr>
                <w:ilvl w:val="1"/>
                <w:numId w:val="20"/>
              </w:numPr>
              <w:spacing w:before="0"/>
              <w:contextualSpacing w:val="0"/>
            </w:pPr>
            <w:r w:rsidRPr="00A43179">
              <w:t>Case B: FR1 inter-band UL CA, at least one indicated band supports the power boosting, where a single CC is used for transmission in each power boosted uplink band.</w:t>
            </w:r>
          </w:p>
          <w:p w14:paraId="313AF6A2" w14:textId="77777777" w:rsidR="00C769AB" w:rsidRPr="00A43179" w:rsidRDefault="00C769AB" w:rsidP="00780369">
            <w:pPr>
              <w:pStyle w:val="ListParagraph"/>
              <w:numPr>
                <w:ilvl w:val="1"/>
                <w:numId w:val="20"/>
              </w:numPr>
              <w:spacing w:before="0"/>
              <w:contextualSpacing w:val="0"/>
            </w:pPr>
            <w:r w:rsidRPr="00A43179">
              <w:t>Case C: FR1+FR2 UL CA, FR1+FR2 DC, FR1+FR1 DC, power boosting feature is supported in an FR1 NR band, where a single CC is configured in this uplink band.</w:t>
            </w:r>
          </w:p>
          <w:p w14:paraId="601B0686" w14:textId="4305D594" w:rsidR="0063408D" w:rsidRPr="00A43179" w:rsidRDefault="0063408D" w:rsidP="0063408D">
            <w:pPr>
              <w:rPr>
                <w:szCs w:val="24"/>
              </w:rPr>
            </w:pPr>
          </w:p>
        </w:tc>
      </w:tr>
    </w:tbl>
    <w:p w14:paraId="08C152B2" w14:textId="087E593F" w:rsidR="00A0236B" w:rsidRPr="00A43179" w:rsidRDefault="008023E9" w:rsidP="00603F3E">
      <w:pPr>
        <w:overflowPunct w:val="0"/>
        <w:autoSpaceDE w:val="0"/>
        <w:autoSpaceDN w:val="0"/>
        <w:adjustRightInd w:val="0"/>
        <w:spacing w:before="120" w:after="120"/>
        <w:jc w:val="both"/>
        <w:textAlignment w:val="baseline"/>
        <w:rPr>
          <w:rFonts w:eastAsia="SimSun"/>
          <w:sz w:val="20"/>
          <w:lang w:val="en-US" w:bidi="hi-IN"/>
        </w:rPr>
      </w:pPr>
      <w:r w:rsidRPr="00A43179">
        <w:rPr>
          <w:rFonts w:eastAsia="SimSun"/>
          <w:sz w:val="20"/>
          <w:lang w:val="en-US" w:bidi="hi-IN"/>
        </w:rPr>
        <w:lastRenderedPageBreak/>
        <w:t>This</w:t>
      </w:r>
      <w:r w:rsidR="00A0236B" w:rsidRPr="00A43179">
        <w:rPr>
          <w:rFonts w:eastAsia="SimSun"/>
          <w:sz w:val="20"/>
          <w:lang w:val="en-US" w:bidi="hi-IN"/>
        </w:rPr>
        <w:t xml:space="preserve"> contribution </w:t>
      </w:r>
      <w:r w:rsidRPr="00A43179">
        <w:rPr>
          <w:rFonts w:eastAsia="SimSun"/>
          <w:sz w:val="20"/>
          <w:lang w:val="en-US" w:bidi="hi-IN"/>
        </w:rPr>
        <w:t>provide</w:t>
      </w:r>
      <w:r w:rsidR="00771054" w:rsidRPr="00A43179">
        <w:rPr>
          <w:rFonts w:eastAsia="SimSun"/>
          <w:sz w:val="20"/>
          <w:lang w:val="en-US" w:bidi="hi-IN"/>
        </w:rPr>
        <w:t xml:space="preserve">s </w:t>
      </w:r>
      <w:r w:rsidR="00A43179" w:rsidRPr="00A43179">
        <w:rPr>
          <w:rFonts w:eastAsia="SimSun"/>
          <w:sz w:val="20"/>
          <w:lang w:val="en-US" w:bidi="hi-IN"/>
        </w:rPr>
        <w:t xml:space="preserve">additional </w:t>
      </w:r>
      <w:r w:rsidR="00A0236B" w:rsidRPr="00A43179">
        <w:rPr>
          <w:rFonts w:eastAsia="SimSun"/>
          <w:sz w:val="20"/>
          <w:lang w:val="en-US" w:bidi="hi-IN"/>
        </w:rPr>
        <w:t xml:space="preserve">views on the </w:t>
      </w:r>
      <w:r w:rsidRPr="00A43179">
        <w:rPr>
          <w:rFonts w:eastAsia="SimSun"/>
          <w:sz w:val="20"/>
          <w:lang w:val="en-US" w:bidi="hi-IN"/>
        </w:rPr>
        <w:t>applicable scenarios for Rel-18 power boosting features</w:t>
      </w:r>
      <w:r w:rsidR="00EF0080" w:rsidRPr="00A43179">
        <w:rPr>
          <w:rFonts w:eastAsia="SimSun"/>
          <w:sz w:val="20"/>
          <w:lang w:val="en-US" w:bidi="hi-IN"/>
        </w:rPr>
        <w:t xml:space="preserve"> </w:t>
      </w:r>
      <w:r w:rsidR="002E7E11" w:rsidRPr="00A43179">
        <w:rPr>
          <w:rFonts w:eastAsia="SimSun"/>
          <w:sz w:val="20"/>
          <w:lang w:val="en-US" w:bidi="hi-IN"/>
        </w:rPr>
        <w:t>powerBoosting-pi2BPSK-QPSK-r18</w:t>
      </w:r>
      <w:r w:rsidR="00603F3E" w:rsidRPr="00A43179">
        <w:rPr>
          <w:rFonts w:eastAsia="SimSun"/>
          <w:sz w:val="20"/>
          <w:lang w:val="en-US" w:bidi="hi-IN"/>
        </w:rPr>
        <w:t xml:space="preserve"> and </w:t>
      </w:r>
      <w:r w:rsidR="00771054" w:rsidRPr="00A43179">
        <w:rPr>
          <w:rFonts w:eastAsia="SimSun"/>
          <w:sz w:val="20"/>
          <w:lang w:val="en-US" w:bidi="hi-IN"/>
        </w:rPr>
        <w:t xml:space="preserve">powerBoosting-pi2BPSK-QPSK-r18 </w:t>
      </w:r>
      <w:r w:rsidR="00EF0080" w:rsidRPr="00A43179">
        <w:rPr>
          <w:rFonts w:eastAsia="SimSun"/>
          <w:sz w:val="20"/>
          <w:lang w:val="en-US" w:bidi="hi-IN"/>
        </w:rPr>
        <w:t>and</w:t>
      </w:r>
      <w:r w:rsidR="00603F3E" w:rsidRPr="00A43179">
        <w:rPr>
          <w:rFonts w:eastAsia="SimSun"/>
          <w:sz w:val="20"/>
          <w:lang w:val="en-US" w:bidi="hi-IN"/>
        </w:rPr>
        <w:t xml:space="preserve"> specifically </w:t>
      </w:r>
      <w:r w:rsidR="00771054" w:rsidRPr="00A43179">
        <w:rPr>
          <w:rFonts w:eastAsia="SimSun"/>
          <w:sz w:val="20"/>
          <w:lang w:val="en-US" w:bidi="hi-IN"/>
        </w:rPr>
        <w:t xml:space="preserve">on </w:t>
      </w:r>
      <w:r w:rsidR="002F14DA">
        <w:rPr>
          <w:rFonts w:eastAsia="SimSun"/>
          <w:sz w:val="20"/>
          <w:lang w:val="en-US" w:bidi="hi-IN"/>
        </w:rPr>
        <w:t>DL/</w:t>
      </w:r>
      <w:r w:rsidR="00EF0080" w:rsidRPr="00A43179">
        <w:rPr>
          <w:rFonts w:eastAsia="SimSun"/>
          <w:sz w:val="20"/>
          <w:lang w:val="en-US" w:bidi="hi-IN"/>
        </w:rPr>
        <w:t>UL CA</w:t>
      </w:r>
      <w:r w:rsidR="00603F3E" w:rsidRPr="00A43179">
        <w:rPr>
          <w:rFonts w:eastAsia="SimSun"/>
          <w:sz w:val="20"/>
          <w:lang w:val="en-US" w:bidi="hi-IN"/>
        </w:rPr>
        <w:t xml:space="preserve"> applicability</w:t>
      </w:r>
      <w:r w:rsidR="00EF0080" w:rsidRPr="00A43179">
        <w:rPr>
          <w:rFonts w:eastAsia="SimSun"/>
          <w:sz w:val="20"/>
          <w:lang w:val="en-US" w:bidi="hi-IN"/>
        </w:rPr>
        <w:t>.</w:t>
      </w:r>
    </w:p>
    <w:p w14:paraId="53F1980F" w14:textId="7296B1E2" w:rsidR="005A0DA4" w:rsidRPr="002310B3" w:rsidRDefault="005A0DA4" w:rsidP="005A0DA4">
      <w:pPr>
        <w:pStyle w:val="Heading1"/>
      </w:pPr>
      <w:r w:rsidRPr="002310B3">
        <w:t>Discussion</w:t>
      </w:r>
    </w:p>
    <w:p w14:paraId="72360251" w14:textId="1B9A397E" w:rsidR="00020267" w:rsidRPr="002310B3" w:rsidRDefault="00BD1601" w:rsidP="00020267">
      <w:pPr>
        <w:pStyle w:val="Heading2"/>
      </w:pPr>
      <w:r>
        <w:t>General</w:t>
      </w:r>
    </w:p>
    <w:p w14:paraId="4B2C13A4" w14:textId="1C28437E" w:rsidR="00555BB8" w:rsidRPr="002310B3" w:rsidRDefault="00555BB8" w:rsidP="00555BB8">
      <w:pPr>
        <w:overflowPunct w:val="0"/>
        <w:autoSpaceDE w:val="0"/>
        <w:autoSpaceDN w:val="0"/>
        <w:adjustRightInd w:val="0"/>
        <w:spacing w:before="120" w:after="120"/>
        <w:jc w:val="both"/>
        <w:textAlignment w:val="baseline"/>
        <w:rPr>
          <w:rFonts w:eastAsia="SimSun"/>
          <w:sz w:val="20"/>
          <w:lang w:val="en-US" w:bidi="hi-IN"/>
        </w:rPr>
      </w:pPr>
      <w:r w:rsidRPr="002310B3">
        <w:rPr>
          <w:rFonts w:eastAsia="SimSun"/>
          <w:sz w:val="20"/>
          <w:lang w:val="en-US" w:bidi="hi-IN"/>
        </w:rPr>
        <w:t>During the WI stage the focus of technical analysis was primarily on enhancing power for UL single carrier scenarios. However, the comprehensive discussion on CA aspects was somewhat lacking</w:t>
      </w:r>
      <w:r w:rsidR="00D41C03" w:rsidRPr="002310B3">
        <w:rPr>
          <w:rFonts w:eastAsia="SimSun"/>
          <w:sz w:val="20"/>
          <w:lang w:val="en-US" w:bidi="hi-IN"/>
        </w:rPr>
        <w:t xml:space="preserve"> and </w:t>
      </w:r>
      <w:r w:rsidR="002F14DA" w:rsidRPr="002310B3">
        <w:rPr>
          <w:rFonts w:eastAsia="SimSun"/>
          <w:sz w:val="20"/>
          <w:lang w:val="en-US" w:bidi="hi-IN"/>
        </w:rPr>
        <w:t>an</w:t>
      </w:r>
      <w:r w:rsidR="00D41C03" w:rsidRPr="002310B3">
        <w:rPr>
          <w:rFonts w:eastAsia="SimSun"/>
          <w:sz w:val="20"/>
          <w:lang w:val="en-US" w:bidi="hi-IN"/>
        </w:rPr>
        <w:t xml:space="preserve"> </w:t>
      </w:r>
      <w:proofErr w:type="gramStart"/>
      <w:r w:rsidR="00D41C03" w:rsidRPr="002310B3">
        <w:rPr>
          <w:rFonts w:eastAsia="SimSun"/>
          <w:sz w:val="20"/>
          <w:lang w:val="en-US" w:bidi="hi-IN"/>
        </w:rPr>
        <w:t>initial discussions</w:t>
      </w:r>
      <w:proofErr w:type="gramEnd"/>
      <w:r w:rsidR="00D41C03" w:rsidRPr="002310B3">
        <w:rPr>
          <w:rFonts w:eastAsia="SimSun"/>
          <w:sz w:val="20"/>
          <w:lang w:val="en-US" w:bidi="hi-IN"/>
        </w:rPr>
        <w:t xml:space="preserve"> took place in maintenance stage only on RAN4 #110 and #110bis meetin</w:t>
      </w:r>
      <w:r w:rsidR="002310B3" w:rsidRPr="002310B3">
        <w:rPr>
          <w:rFonts w:eastAsia="SimSun"/>
          <w:sz w:val="20"/>
          <w:lang w:val="en-US" w:bidi="hi-IN"/>
        </w:rPr>
        <w:t>gs</w:t>
      </w:r>
      <w:r w:rsidRPr="002310B3">
        <w:rPr>
          <w:rFonts w:eastAsia="SimSun"/>
          <w:sz w:val="20"/>
          <w:lang w:val="en-US" w:bidi="hi-IN"/>
        </w:rPr>
        <w:t xml:space="preserve">. We believe it is crucial to address this gap, particularly in clarifying and finalizing UE behavior concerning </w:t>
      </w:r>
      <w:r w:rsidR="004930FD" w:rsidRPr="002310B3">
        <w:rPr>
          <w:rFonts w:eastAsia="SimSun"/>
          <w:sz w:val="20"/>
          <w:lang w:val="en-US" w:bidi="hi-IN"/>
        </w:rPr>
        <w:t xml:space="preserve">DL and </w:t>
      </w:r>
      <w:r w:rsidRPr="002310B3">
        <w:rPr>
          <w:rFonts w:eastAsia="SimSun"/>
          <w:sz w:val="20"/>
          <w:lang w:val="en-US" w:bidi="hi-IN"/>
        </w:rPr>
        <w:t>UL CA support/configuration.</w:t>
      </w:r>
    </w:p>
    <w:p w14:paraId="74FA5C95" w14:textId="7F57A9A2" w:rsidR="00555BB8" w:rsidRPr="002310B3" w:rsidRDefault="00555BB8" w:rsidP="00555BB8">
      <w:pPr>
        <w:overflowPunct w:val="0"/>
        <w:autoSpaceDE w:val="0"/>
        <w:autoSpaceDN w:val="0"/>
        <w:adjustRightInd w:val="0"/>
        <w:spacing w:before="120" w:after="120"/>
        <w:jc w:val="both"/>
        <w:textAlignment w:val="baseline"/>
        <w:rPr>
          <w:rFonts w:eastAsia="SimSun"/>
          <w:sz w:val="20"/>
          <w:lang w:val="en-US" w:bidi="hi-IN"/>
        </w:rPr>
      </w:pPr>
      <w:r w:rsidRPr="002310B3">
        <w:rPr>
          <w:rFonts w:eastAsia="SimSun"/>
          <w:sz w:val="20"/>
          <w:lang w:val="en-US" w:bidi="hi-IN"/>
        </w:rPr>
        <w:t xml:space="preserve">It is essential to recognize that the continuation of work on power enhancements in future releases appears improbable (e.g. no relevant objectives in Rel-19 work package). Therefore, it is helpful to seize the opportunity to define proper UE behavior concerning </w:t>
      </w:r>
      <w:r w:rsidR="00D634A2" w:rsidRPr="002310B3">
        <w:rPr>
          <w:rFonts w:eastAsia="SimSun"/>
          <w:sz w:val="20"/>
          <w:lang w:val="en-US" w:bidi="hi-IN"/>
        </w:rPr>
        <w:t xml:space="preserve">DL and </w:t>
      </w:r>
      <w:r w:rsidRPr="002310B3">
        <w:rPr>
          <w:rFonts w:eastAsia="SimSun"/>
          <w:sz w:val="20"/>
          <w:lang w:val="en-US" w:bidi="hi-IN"/>
        </w:rPr>
        <w:t>UL CA support at this point to maximize opportunities for the commercial feature adoption rather than leaving this undefined.</w:t>
      </w:r>
    </w:p>
    <w:p w14:paraId="43BEB072" w14:textId="77777777" w:rsidR="00555BB8" w:rsidRPr="002310B3" w:rsidRDefault="00555BB8" w:rsidP="00555BB8">
      <w:pPr>
        <w:overflowPunct w:val="0"/>
        <w:autoSpaceDE w:val="0"/>
        <w:autoSpaceDN w:val="0"/>
        <w:adjustRightInd w:val="0"/>
        <w:spacing w:before="120" w:after="120"/>
        <w:jc w:val="both"/>
        <w:textAlignment w:val="baseline"/>
        <w:rPr>
          <w:rFonts w:eastAsia="SimSun"/>
          <w:sz w:val="20"/>
          <w:lang w:val="en-US" w:bidi="hi-IN"/>
        </w:rPr>
      </w:pPr>
      <w:r w:rsidRPr="002310B3">
        <w:rPr>
          <w:rFonts w:eastAsia="SimSun"/>
          <w:sz w:val="20"/>
          <w:lang w:val="en-US" w:bidi="hi-IN"/>
        </w:rPr>
        <w:t>The key motivation behind supporting power boosting feature is to improve coverage performance, particularly for UEs operating at cell edges and utilizing lower-order modulations such as pi/2 BPSK and QPSK. However, it is crucial to note that being configured with coverage enhancements features not necessarily means that UE operates in single-carrier mode. In dynamic propagation conditions, networks may need to configure UEs to operate in CA mode consistently, while dynamically scheduling single-carrier or multi-carrier transmissions based on instantaneous propagation and traffic conditions. Limiting power boosting exclusively to single carrier case might impede network flexibility, potentially resulting in frequent UE CA (re)configurations or not enabling the feature in practical deployments.</w:t>
      </w:r>
    </w:p>
    <w:p w14:paraId="0583EA0C" w14:textId="77777777" w:rsidR="00555BB8" w:rsidRPr="002310B3" w:rsidRDefault="00555BB8" w:rsidP="00555BB8">
      <w:pPr>
        <w:tabs>
          <w:tab w:val="left" w:pos="0"/>
        </w:tabs>
        <w:overflowPunct w:val="0"/>
        <w:autoSpaceDE w:val="0"/>
        <w:autoSpaceDN w:val="0"/>
        <w:adjustRightInd w:val="0"/>
        <w:spacing w:before="120" w:after="120"/>
        <w:jc w:val="both"/>
        <w:textAlignment w:val="baseline"/>
        <w:rPr>
          <w:rFonts w:eastAsia="SimSun"/>
          <w:i/>
          <w:iCs/>
          <w:sz w:val="20"/>
          <w:lang w:eastAsia="en-US"/>
        </w:rPr>
      </w:pPr>
      <w:r w:rsidRPr="002310B3">
        <w:rPr>
          <w:rFonts w:eastAsia="SimSun"/>
          <w:i/>
          <w:iCs/>
          <w:sz w:val="20"/>
          <w:lang w:eastAsia="en-US"/>
        </w:rPr>
        <w:t>Observation #1:</w:t>
      </w:r>
      <w:r w:rsidRPr="002310B3">
        <w:rPr>
          <w:rFonts w:eastAsia="SimSun"/>
          <w:i/>
          <w:iCs/>
          <w:sz w:val="20"/>
          <w:lang w:eastAsia="en-US"/>
        </w:rPr>
        <w:tab/>
        <w:t>Limiting power boosting exclusively to single carrier case might impede network flexibility, potentially resulting in frequent UE CA (re)configurations or not enabling the feature in practical deployments.</w:t>
      </w:r>
    </w:p>
    <w:p w14:paraId="30B67FAA" w14:textId="7728CBC6" w:rsidR="00555BB8" w:rsidRPr="002310B3" w:rsidRDefault="00555BB8" w:rsidP="00555BB8">
      <w:pPr>
        <w:overflowPunct w:val="0"/>
        <w:autoSpaceDE w:val="0"/>
        <w:autoSpaceDN w:val="0"/>
        <w:adjustRightInd w:val="0"/>
        <w:spacing w:before="120" w:after="120"/>
        <w:jc w:val="both"/>
        <w:textAlignment w:val="baseline"/>
        <w:rPr>
          <w:rFonts w:eastAsia="SimSun"/>
          <w:sz w:val="20"/>
          <w:lang w:val="en-US" w:bidi="hi-IN"/>
        </w:rPr>
      </w:pPr>
      <w:r w:rsidRPr="002310B3">
        <w:rPr>
          <w:rFonts w:eastAsia="SimSun"/>
          <w:sz w:val="20"/>
          <w:lang w:val="en-US" w:bidi="hi-IN"/>
        </w:rPr>
        <w:t>Therefore, we see a value in enabling the power boosting feature in</w:t>
      </w:r>
      <w:r w:rsidR="00D634A2" w:rsidRPr="002310B3">
        <w:rPr>
          <w:rFonts w:eastAsia="SimSun"/>
          <w:sz w:val="20"/>
          <w:lang w:val="en-US" w:bidi="hi-IN"/>
        </w:rPr>
        <w:t xml:space="preserve"> both DL and</w:t>
      </w:r>
      <w:r w:rsidRPr="002310B3">
        <w:rPr>
          <w:rFonts w:eastAsia="SimSun"/>
          <w:sz w:val="20"/>
          <w:lang w:val="en-US" w:bidi="hi-IN"/>
        </w:rPr>
        <w:t xml:space="preserve"> UL CA scenarios </w:t>
      </w:r>
      <w:r w:rsidR="002F14DA" w:rsidRPr="002310B3">
        <w:rPr>
          <w:rFonts w:eastAsia="SimSun"/>
          <w:sz w:val="20"/>
          <w:lang w:val="en-US" w:bidi="hi-IN"/>
        </w:rPr>
        <w:t>if</w:t>
      </w:r>
      <w:r w:rsidRPr="002310B3">
        <w:rPr>
          <w:rFonts w:eastAsia="SimSun"/>
          <w:sz w:val="20"/>
          <w:lang w:val="en-US" w:bidi="hi-IN"/>
        </w:rPr>
        <w:t xml:space="preserve"> it does not require substantial extra RAN4 work on the associated requirements definition.</w:t>
      </w:r>
    </w:p>
    <w:p w14:paraId="4AB6D894" w14:textId="0BD32D0E" w:rsidR="002310B3" w:rsidRPr="00925192" w:rsidRDefault="002310B3" w:rsidP="00925192">
      <w:pPr>
        <w:overflowPunct w:val="0"/>
        <w:autoSpaceDE w:val="0"/>
        <w:autoSpaceDN w:val="0"/>
        <w:adjustRightInd w:val="0"/>
        <w:spacing w:before="240" w:after="120"/>
        <w:jc w:val="both"/>
        <w:textAlignment w:val="baseline"/>
        <w:rPr>
          <w:rFonts w:eastAsia="SimSun"/>
          <w:sz w:val="20"/>
          <w:lang w:val="en-US" w:bidi="hi-IN"/>
        </w:rPr>
      </w:pPr>
      <w:r w:rsidRPr="00925192">
        <w:rPr>
          <w:rFonts w:eastAsia="SimSun"/>
          <w:sz w:val="20"/>
          <w:lang w:val="en-US" w:bidi="hi-IN"/>
        </w:rPr>
        <w:t>In RAN4 #110bis meeting several candidate scenarios were identified:</w:t>
      </w:r>
    </w:p>
    <w:p w14:paraId="48AA3B39" w14:textId="77777777" w:rsidR="00EB7462" w:rsidRPr="00925192" w:rsidRDefault="00EB7462" w:rsidP="00EB7462">
      <w:pPr>
        <w:pStyle w:val="ListParagraph"/>
        <w:numPr>
          <w:ilvl w:val="0"/>
          <w:numId w:val="20"/>
        </w:numPr>
        <w:spacing w:before="0"/>
        <w:contextualSpacing w:val="0"/>
      </w:pPr>
      <w:r w:rsidRPr="00925192">
        <w:t>Case A: FR1 CA with DL CA combination configured and with a single UL CC used for transmission.</w:t>
      </w:r>
    </w:p>
    <w:p w14:paraId="66CEA82F" w14:textId="77777777" w:rsidR="00EB7462" w:rsidRPr="00925192" w:rsidRDefault="00EB7462" w:rsidP="00EB7462">
      <w:pPr>
        <w:pStyle w:val="ListParagraph"/>
        <w:numPr>
          <w:ilvl w:val="0"/>
          <w:numId w:val="20"/>
        </w:numPr>
        <w:spacing w:before="0"/>
        <w:contextualSpacing w:val="0"/>
      </w:pPr>
      <w:bookmarkStart w:id="2" w:name="_Hlk166319655"/>
      <w:r w:rsidRPr="00925192">
        <w:t>Case B: FR1 inter-band UL CA, at least one indicated band supports the power boosting, where a single CC is used for transmission in each power boosted uplink band.</w:t>
      </w:r>
      <w:bookmarkEnd w:id="2"/>
    </w:p>
    <w:p w14:paraId="0D681B2D" w14:textId="77777777" w:rsidR="00EB7462" w:rsidRPr="00925192" w:rsidRDefault="00EB7462" w:rsidP="00EB7462">
      <w:pPr>
        <w:pStyle w:val="ListParagraph"/>
        <w:numPr>
          <w:ilvl w:val="0"/>
          <w:numId w:val="20"/>
        </w:numPr>
        <w:spacing w:before="0"/>
        <w:contextualSpacing w:val="0"/>
      </w:pPr>
      <w:r w:rsidRPr="00925192">
        <w:t>Case C: FR1+FR2 UL CA, FR1+FR2 DC, FR1+FR1 DC, power boosting feature is supported in an FR1 NR band, where a single CC is configured in this uplink band.</w:t>
      </w:r>
    </w:p>
    <w:p w14:paraId="29D77DA6" w14:textId="731E5EEA" w:rsidR="003615F7" w:rsidRPr="00925192" w:rsidRDefault="00021A67" w:rsidP="007E3F0D">
      <w:pPr>
        <w:overflowPunct w:val="0"/>
        <w:autoSpaceDE w:val="0"/>
        <w:autoSpaceDN w:val="0"/>
        <w:adjustRightInd w:val="0"/>
        <w:spacing w:before="120" w:after="120"/>
        <w:jc w:val="both"/>
        <w:textAlignment w:val="baseline"/>
        <w:rPr>
          <w:rFonts w:eastAsia="SimSun"/>
          <w:sz w:val="20"/>
          <w:lang w:bidi="hi-IN"/>
        </w:rPr>
      </w:pPr>
      <w:r w:rsidRPr="00925192">
        <w:rPr>
          <w:rFonts w:eastAsia="SimSun"/>
          <w:sz w:val="20"/>
          <w:lang w:bidi="hi-IN"/>
        </w:rPr>
        <w:t xml:space="preserve">Overall, Cases A/B/C are not fully mutually exclusive. </w:t>
      </w:r>
      <w:r w:rsidR="003615F7" w:rsidRPr="00925192">
        <w:rPr>
          <w:rFonts w:eastAsia="SimSun"/>
          <w:sz w:val="20"/>
          <w:lang w:bidi="hi-IN"/>
        </w:rPr>
        <w:t xml:space="preserve"> Case A considers scenarios where FR1 CA is configured for DL with a single UL CC used for transmission. This case emphasizes the need for power boosting in DL CA combinations but does not exclude the possibility of UL CA. The ambiguity in Case A arises from the "single UL CC used for transmission," which could mean either 1) a single UL CC is configured or that 2) UL CA is configured but only one UL </w:t>
      </w:r>
      <w:r w:rsidR="003615F7" w:rsidRPr="00925192">
        <w:rPr>
          <w:rFonts w:eastAsia="SimSun"/>
          <w:sz w:val="20"/>
          <w:lang w:bidi="hi-IN"/>
        </w:rPr>
        <w:lastRenderedPageBreak/>
        <w:t>CC is used at a time.</w:t>
      </w:r>
      <w:r w:rsidR="00E54E81" w:rsidRPr="00925192">
        <w:rPr>
          <w:rFonts w:eastAsia="SimSun"/>
          <w:sz w:val="20"/>
          <w:lang w:bidi="hi-IN"/>
        </w:rPr>
        <w:t xml:space="preserve"> </w:t>
      </w:r>
      <w:r w:rsidR="00925192" w:rsidRPr="00925192">
        <w:rPr>
          <w:rFonts w:eastAsia="SimSun"/>
          <w:sz w:val="20"/>
          <w:lang w:bidi="hi-IN"/>
        </w:rPr>
        <w:t xml:space="preserve">Meantime, Cases B and C are specifically focused on UL CA scenarios and partially overlap with Case A. </w:t>
      </w:r>
      <w:r w:rsidR="00E54E81" w:rsidRPr="00925192">
        <w:rPr>
          <w:rFonts w:eastAsia="SimSun"/>
          <w:sz w:val="20"/>
          <w:lang w:bidi="hi-IN"/>
        </w:rPr>
        <w:t xml:space="preserve">Case B focuses on inter-band UL CA within FR1, a single CC is used for UL transmission in each power-boosted uplink band. </w:t>
      </w:r>
      <w:r w:rsidR="00925192" w:rsidRPr="00925192">
        <w:rPr>
          <w:rFonts w:eastAsia="SimSun"/>
          <w:sz w:val="20"/>
          <w:lang w:bidi="hi-IN"/>
        </w:rPr>
        <w:t xml:space="preserve">Case C extends the discussion to configurations involving both FR1 and FR2, including dual connectivity (DC) scenarios. </w:t>
      </w:r>
    </w:p>
    <w:p w14:paraId="6557C824" w14:textId="5EA1E04E" w:rsidR="00925192" w:rsidRPr="004A73F5" w:rsidRDefault="004A73F5" w:rsidP="00BD1601">
      <w:pPr>
        <w:pStyle w:val="Heading2"/>
      </w:pPr>
      <w:r>
        <w:t xml:space="preserve">FR1 </w:t>
      </w:r>
      <w:r w:rsidR="00925192" w:rsidRPr="004A73F5">
        <w:t>CA</w:t>
      </w:r>
      <w:r w:rsidR="00BD1601" w:rsidRPr="004A73F5">
        <w:t>/DC</w:t>
      </w:r>
      <w:r w:rsidR="00925192" w:rsidRPr="004A73F5">
        <w:t xml:space="preserve"> scenarios</w:t>
      </w:r>
      <w:r w:rsidR="003E2F76" w:rsidRPr="004A73F5">
        <w:t xml:space="preserve"> with single UL CC</w:t>
      </w:r>
    </w:p>
    <w:p w14:paraId="0D461F51" w14:textId="4E7C8537" w:rsidR="00925192" w:rsidRPr="004A73F5" w:rsidRDefault="00925192" w:rsidP="00925192">
      <w:pPr>
        <w:overflowPunct w:val="0"/>
        <w:autoSpaceDE w:val="0"/>
        <w:autoSpaceDN w:val="0"/>
        <w:adjustRightInd w:val="0"/>
        <w:spacing w:before="120" w:after="120"/>
        <w:jc w:val="both"/>
        <w:textAlignment w:val="baseline"/>
        <w:rPr>
          <w:rFonts w:eastAsia="SimSun"/>
          <w:sz w:val="20"/>
          <w:lang w:bidi="hi-IN"/>
        </w:rPr>
      </w:pPr>
      <w:r w:rsidRPr="004A73F5">
        <w:rPr>
          <w:rFonts w:eastAsia="SimSun"/>
          <w:sz w:val="20"/>
          <w:lang w:bidi="hi-IN"/>
        </w:rPr>
        <w:t xml:space="preserve">Per discussion in RAN4 #110bis the </w:t>
      </w:r>
      <w:r w:rsidR="005F54C4" w:rsidRPr="004A73F5">
        <w:rPr>
          <w:rFonts w:eastAsia="SimSun"/>
          <w:sz w:val="20"/>
          <w:lang w:bidi="hi-IN"/>
        </w:rPr>
        <w:t>applicability of power boosting features for the case UE is configured with</w:t>
      </w:r>
      <w:r w:rsidRPr="004A73F5">
        <w:rPr>
          <w:rFonts w:eastAsia="SimSun"/>
          <w:sz w:val="20"/>
          <w:lang w:bidi="hi-IN"/>
        </w:rPr>
        <w:t xml:space="preserve"> DL CA</w:t>
      </w:r>
      <w:r w:rsidR="00E9625E">
        <w:rPr>
          <w:rFonts w:eastAsia="SimSun"/>
          <w:sz w:val="20"/>
          <w:lang w:bidi="hi-IN"/>
        </w:rPr>
        <w:t>/DC</w:t>
      </w:r>
      <w:r w:rsidRPr="004A73F5">
        <w:rPr>
          <w:rFonts w:eastAsia="SimSun"/>
          <w:sz w:val="20"/>
          <w:lang w:bidi="hi-IN"/>
        </w:rPr>
        <w:t xml:space="preserve"> </w:t>
      </w:r>
      <w:r w:rsidR="005F54C4" w:rsidRPr="004A73F5">
        <w:rPr>
          <w:rFonts w:eastAsia="SimSun"/>
          <w:sz w:val="20"/>
          <w:lang w:bidi="hi-IN"/>
        </w:rPr>
        <w:t xml:space="preserve">is not </w:t>
      </w:r>
      <w:r w:rsidR="00CD289C" w:rsidRPr="004A73F5">
        <w:rPr>
          <w:rFonts w:eastAsia="SimSun"/>
          <w:sz w:val="20"/>
          <w:lang w:bidi="hi-IN"/>
        </w:rPr>
        <w:t xml:space="preserve">clearly defined. </w:t>
      </w:r>
      <w:r w:rsidR="00BD41E1">
        <w:rPr>
          <w:rFonts w:eastAsia="SimSun"/>
          <w:sz w:val="20"/>
          <w:lang w:bidi="hi-IN"/>
        </w:rPr>
        <w:t xml:space="preserve">Same time we note that </w:t>
      </w:r>
      <w:r w:rsidR="00CD289C" w:rsidRPr="004A73F5">
        <w:rPr>
          <w:rFonts w:eastAsia="SimSun"/>
          <w:sz w:val="20"/>
          <w:lang w:bidi="hi-IN"/>
        </w:rPr>
        <w:t>DL CA is the basic scenario</w:t>
      </w:r>
      <w:r w:rsidR="00BD41E1">
        <w:rPr>
          <w:rFonts w:eastAsia="SimSun"/>
          <w:sz w:val="20"/>
          <w:lang w:bidi="hi-IN"/>
        </w:rPr>
        <w:t xml:space="preserve"> </w:t>
      </w:r>
      <w:r w:rsidR="00D87C6E">
        <w:rPr>
          <w:rFonts w:eastAsia="SimSun"/>
          <w:sz w:val="20"/>
          <w:lang w:bidi="hi-IN"/>
        </w:rPr>
        <w:t xml:space="preserve">and excluding such use case from </w:t>
      </w:r>
      <w:r w:rsidR="00011F9A">
        <w:rPr>
          <w:rFonts w:eastAsia="SimSun"/>
          <w:sz w:val="20"/>
          <w:lang w:bidi="hi-IN"/>
        </w:rPr>
        <w:t xml:space="preserve">the </w:t>
      </w:r>
      <w:r w:rsidR="00D87C6E">
        <w:rPr>
          <w:rFonts w:eastAsia="SimSun"/>
          <w:sz w:val="20"/>
          <w:lang w:bidi="hi-IN"/>
        </w:rPr>
        <w:t xml:space="preserve">consideration makes </w:t>
      </w:r>
      <w:r w:rsidR="00011F9A">
        <w:rPr>
          <w:rFonts w:eastAsia="SimSun"/>
          <w:sz w:val="20"/>
          <w:lang w:bidi="hi-IN"/>
        </w:rPr>
        <w:t xml:space="preserve">all the work on </w:t>
      </w:r>
      <w:r w:rsidR="00D87C6E">
        <w:rPr>
          <w:rFonts w:eastAsia="SimSun"/>
          <w:sz w:val="20"/>
          <w:lang w:bidi="hi-IN"/>
        </w:rPr>
        <w:t xml:space="preserve">the </w:t>
      </w:r>
      <w:r w:rsidR="00011F9A">
        <w:rPr>
          <w:rFonts w:eastAsia="SimSun"/>
          <w:sz w:val="20"/>
          <w:lang w:bidi="hi-IN"/>
        </w:rPr>
        <w:t xml:space="preserve">Rel-18 </w:t>
      </w:r>
      <w:r w:rsidR="00D87C6E">
        <w:rPr>
          <w:rFonts w:eastAsia="SimSun"/>
          <w:sz w:val="20"/>
          <w:lang w:bidi="hi-IN"/>
        </w:rPr>
        <w:t xml:space="preserve">power boosting feature </w:t>
      </w:r>
      <w:proofErr w:type="gramStart"/>
      <w:r w:rsidR="00D87C6E">
        <w:rPr>
          <w:rFonts w:eastAsia="SimSun"/>
          <w:sz w:val="20"/>
          <w:lang w:bidi="hi-IN"/>
        </w:rPr>
        <w:t>absolutely meaningless</w:t>
      </w:r>
      <w:proofErr w:type="gramEnd"/>
      <w:r w:rsidR="00CD289C" w:rsidRPr="004A73F5">
        <w:rPr>
          <w:rFonts w:eastAsia="SimSun"/>
          <w:sz w:val="20"/>
          <w:lang w:bidi="hi-IN"/>
        </w:rPr>
        <w:t xml:space="preserve">. The support of power boosting on a single UL CC in FR1 is not expected to have </w:t>
      </w:r>
      <w:r w:rsidR="003555A2" w:rsidRPr="004A73F5">
        <w:rPr>
          <w:rFonts w:eastAsia="SimSun"/>
          <w:sz w:val="20"/>
          <w:lang w:bidi="hi-IN"/>
        </w:rPr>
        <w:t xml:space="preserve">impact on UL TX requirements and the implementation is identical to the case of single DL/UL CC. From the DL </w:t>
      </w:r>
      <w:r w:rsidR="009521CF" w:rsidRPr="004A73F5">
        <w:rPr>
          <w:rFonts w:eastAsia="SimSun"/>
          <w:sz w:val="20"/>
          <w:lang w:bidi="hi-IN"/>
        </w:rPr>
        <w:t>requirements perspective,</w:t>
      </w:r>
      <w:r w:rsidR="003555A2" w:rsidRPr="004A73F5">
        <w:rPr>
          <w:rFonts w:eastAsia="SimSun"/>
          <w:sz w:val="20"/>
          <w:lang w:bidi="hi-IN"/>
        </w:rPr>
        <w:t xml:space="preserve"> a certain impact on MSD performance was </w:t>
      </w:r>
      <w:r w:rsidR="00792F92" w:rsidRPr="004A73F5">
        <w:rPr>
          <w:rFonts w:eastAsia="SimSun"/>
          <w:sz w:val="20"/>
          <w:lang w:bidi="hi-IN"/>
        </w:rPr>
        <w:t>mentioned</w:t>
      </w:r>
      <w:r w:rsidR="009521CF" w:rsidRPr="004A73F5">
        <w:rPr>
          <w:rFonts w:eastAsia="SimSun"/>
          <w:sz w:val="20"/>
          <w:lang w:bidi="hi-IN"/>
        </w:rPr>
        <w:t xml:space="preserve"> by companies in RAN4 #110bis</w:t>
      </w:r>
      <w:r w:rsidR="00792F92" w:rsidRPr="004A73F5">
        <w:rPr>
          <w:rFonts w:eastAsia="SimSun"/>
          <w:sz w:val="20"/>
          <w:lang w:bidi="hi-IN"/>
        </w:rPr>
        <w:t xml:space="preserve">. </w:t>
      </w:r>
      <w:r w:rsidR="00AE4784">
        <w:rPr>
          <w:rFonts w:eastAsia="SimSun"/>
          <w:sz w:val="20"/>
          <w:lang w:bidi="hi-IN"/>
        </w:rPr>
        <w:t>However, t</w:t>
      </w:r>
      <w:r w:rsidR="00792F92" w:rsidRPr="004A73F5">
        <w:rPr>
          <w:rFonts w:eastAsia="SimSun"/>
          <w:sz w:val="20"/>
          <w:lang w:bidi="hi-IN"/>
        </w:rPr>
        <w:t xml:space="preserve">he existing MSD requirements already have a certain margin, which can accommodate a limited power boosting introduced in Rel-18 work item scope. Additionally, the agreed UE capabilities framework </w:t>
      </w:r>
      <w:r w:rsidR="009521CF" w:rsidRPr="004A73F5">
        <w:rPr>
          <w:rFonts w:eastAsia="SimSun"/>
          <w:sz w:val="20"/>
          <w:lang w:bidi="hi-IN"/>
        </w:rPr>
        <w:t>provides sufficient flexibility for UE to avoid declaring the support for specific band combination</w:t>
      </w:r>
      <w:r w:rsidR="003E7CDF" w:rsidRPr="004A73F5">
        <w:rPr>
          <w:rFonts w:eastAsia="SimSun"/>
          <w:sz w:val="20"/>
          <w:lang w:bidi="hi-IN"/>
        </w:rPr>
        <w:t xml:space="preserve"> if any performance issues are expected. Therefore, it is possible to enable the support of power boosting operation without introducing any new requirements and the UEs declaring the support will be expected to meet the existing MSD requirements.</w:t>
      </w:r>
    </w:p>
    <w:p w14:paraId="45ED0B08" w14:textId="1B209FEE" w:rsidR="00725209" w:rsidRPr="004A73F5" w:rsidRDefault="00725209" w:rsidP="00725209">
      <w:pPr>
        <w:tabs>
          <w:tab w:val="left" w:pos="1260"/>
        </w:tabs>
        <w:spacing w:before="240"/>
        <w:ind w:left="1267" w:hanging="1267"/>
        <w:rPr>
          <w:b/>
          <w:bCs/>
          <w:sz w:val="20"/>
          <w:szCs w:val="16"/>
        </w:rPr>
      </w:pPr>
      <w:r w:rsidRPr="004A73F5">
        <w:rPr>
          <w:b/>
          <w:bCs/>
          <w:sz w:val="20"/>
          <w:szCs w:val="16"/>
        </w:rPr>
        <w:t>Proposal #1:</w:t>
      </w:r>
      <w:r w:rsidRPr="004A73F5">
        <w:rPr>
          <w:b/>
          <w:bCs/>
          <w:sz w:val="20"/>
          <w:szCs w:val="16"/>
        </w:rPr>
        <w:tab/>
        <w:t>Enable power</w:t>
      </w:r>
      <w:r w:rsidRPr="004A73F5">
        <w:rPr>
          <w:rFonts w:eastAsiaTheme="minorHAnsi"/>
          <w:b/>
          <w:bCs/>
          <w:sz w:val="20"/>
          <w:szCs w:val="16"/>
          <w:lang w:val="en-US" w:eastAsia="zh-CN"/>
        </w:rPr>
        <w:t xml:space="preserve"> boosting enhancements/features for</w:t>
      </w:r>
      <w:r w:rsidR="00792F92" w:rsidRPr="004A73F5">
        <w:rPr>
          <w:rFonts w:eastAsiaTheme="minorHAnsi"/>
          <w:b/>
          <w:bCs/>
          <w:sz w:val="20"/>
          <w:szCs w:val="16"/>
          <w:lang w:val="en-US" w:eastAsia="zh-CN"/>
        </w:rPr>
        <w:t xml:space="preserve"> FR1</w:t>
      </w:r>
      <w:r w:rsidRPr="004A73F5">
        <w:rPr>
          <w:rFonts w:eastAsiaTheme="minorHAnsi"/>
          <w:b/>
          <w:bCs/>
          <w:sz w:val="20"/>
          <w:szCs w:val="16"/>
          <w:lang w:val="en-US" w:eastAsia="zh-CN"/>
        </w:rPr>
        <w:t xml:space="preserve"> </w:t>
      </w:r>
      <w:r w:rsidRPr="004A73F5">
        <w:rPr>
          <w:b/>
          <w:bCs/>
          <w:sz w:val="20"/>
          <w:szCs w:val="16"/>
        </w:rPr>
        <w:t xml:space="preserve">CA/DC scenarios with single </w:t>
      </w:r>
      <w:r w:rsidR="00E9625E">
        <w:rPr>
          <w:b/>
          <w:bCs/>
          <w:sz w:val="20"/>
          <w:szCs w:val="16"/>
        </w:rPr>
        <w:t xml:space="preserve">configured </w:t>
      </w:r>
      <w:r w:rsidRPr="004A73F5">
        <w:rPr>
          <w:b/>
          <w:bCs/>
          <w:sz w:val="20"/>
          <w:szCs w:val="16"/>
        </w:rPr>
        <w:t>UL CC</w:t>
      </w:r>
      <w:r w:rsidR="00792F92" w:rsidRPr="004A73F5">
        <w:rPr>
          <w:b/>
          <w:bCs/>
          <w:sz w:val="20"/>
          <w:szCs w:val="16"/>
        </w:rPr>
        <w:t xml:space="preserve"> including FR1 intra-band / inter-band CA and DC scenarios</w:t>
      </w:r>
      <w:r w:rsidR="005F54C4" w:rsidRPr="004A73F5">
        <w:rPr>
          <w:b/>
          <w:bCs/>
          <w:sz w:val="20"/>
          <w:szCs w:val="16"/>
        </w:rPr>
        <w:t>.</w:t>
      </w:r>
      <w:r w:rsidR="0039597E" w:rsidRPr="004A73F5">
        <w:rPr>
          <w:b/>
          <w:bCs/>
          <w:sz w:val="20"/>
          <w:szCs w:val="16"/>
        </w:rPr>
        <w:t xml:space="preserve"> </w:t>
      </w:r>
    </w:p>
    <w:p w14:paraId="350C9F1D" w14:textId="30CAA6A2" w:rsidR="004A73F5" w:rsidRDefault="004A73F5" w:rsidP="004A73F5">
      <w:pPr>
        <w:pStyle w:val="Heading2"/>
      </w:pPr>
      <w:r>
        <w:t xml:space="preserve">FR1 </w:t>
      </w:r>
      <w:r w:rsidRPr="004A73F5">
        <w:t xml:space="preserve">CA/DC scenarios with </w:t>
      </w:r>
      <w:r w:rsidR="005B259B">
        <w:t xml:space="preserve">inter-band </w:t>
      </w:r>
      <w:r>
        <w:t>UL</w:t>
      </w:r>
      <w:r w:rsidRPr="004A73F5">
        <w:t xml:space="preserve"> C</w:t>
      </w:r>
      <w:r>
        <w:t>A</w:t>
      </w:r>
    </w:p>
    <w:p w14:paraId="0A627EB2" w14:textId="6369F4DD" w:rsidR="00680063" w:rsidRDefault="000671B9" w:rsidP="00AE4784">
      <w:pPr>
        <w:overflowPunct w:val="0"/>
        <w:autoSpaceDE w:val="0"/>
        <w:autoSpaceDN w:val="0"/>
        <w:adjustRightInd w:val="0"/>
        <w:spacing w:before="120" w:after="120"/>
        <w:jc w:val="both"/>
        <w:textAlignment w:val="baseline"/>
        <w:rPr>
          <w:rFonts w:eastAsia="SimSun"/>
          <w:sz w:val="20"/>
          <w:lang w:bidi="hi-IN"/>
        </w:rPr>
      </w:pPr>
      <w:r>
        <w:rPr>
          <w:rFonts w:eastAsia="SimSun"/>
          <w:sz w:val="20"/>
          <w:lang w:bidi="hi-IN"/>
        </w:rPr>
        <w:t>In RAN4 #110bis the following scenario was identified “</w:t>
      </w:r>
      <w:r w:rsidRPr="000925B0">
        <w:rPr>
          <w:rFonts w:eastAsia="SimSun"/>
          <w:i/>
          <w:iCs/>
          <w:sz w:val="20"/>
          <w:lang w:bidi="hi-IN"/>
        </w:rPr>
        <w:t>Case B: FR1 inter-band UL CA, at least one indicated band supports the power boosting, where a single CC is used for transmission in each power boosted uplink band.”</w:t>
      </w:r>
      <w:r>
        <w:rPr>
          <w:rFonts w:eastAsia="SimSun"/>
          <w:sz w:val="20"/>
          <w:lang w:bidi="hi-IN"/>
        </w:rPr>
        <w:t xml:space="preserve"> As mentioned above l</w:t>
      </w:r>
      <w:r w:rsidRPr="000671B9">
        <w:rPr>
          <w:rFonts w:eastAsia="SimSun"/>
          <w:sz w:val="20"/>
          <w:lang w:bidi="hi-IN"/>
        </w:rPr>
        <w:t xml:space="preserve">imiting power boosting exclusively to single </w:t>
      </w:r>
      <w:r>
        <w:rPr>
          <w:rFonts w:eastAsia="SimSun"/>
          <w:sz w:val="20"/>
          <w:lang w:bidi="hi-IN"/>
        </w:rPr>
        <w:t xml:space="preserve">UL </w:t>
      </w:r>
      <w:r w:rsidRPr="000671B9">
        <w:rPr>
          <w:rFonts w:eastAsia="SimSun"/>
          <w:sz w:val="20"/>
          <w:lang w:bidi="hi-IN"/>
        </w:rPr>
        <w:t xml:space="preserve">carrier case might impede network flexibility, potentially resulting in frequent UE CA (re)configurations or not </w:t>
      </w:r>
      <w:r w:rsidR="005E5C67">
        <w:rPr>
          <w:rFonts w:eastAsia="SimSun"/>
          <w:sz w:val="20"/>
          <w:lang w:bidi="hi-IN"/>
        </w:rPr>
        <w:t xml:space="preserve">allowing efficient use of </w:t>
      </w:r>
      <w:r w:rsidRPr="000671B9">
        <w:rPr>
          <w:rFonts w:eastAsia="SimSun"/>
          <w:sz w:val="20"/>
          <w:lang w:bidi="hi-IN"/>
        </w:rPr>
        <w:t>the feature in practical deployments.</w:t>
      </w:r>
      <w:r>
        <w:rPr>
          <w:rFonts w:eastAsia="SimSun"/>
          <w:sz w:val="20"/>
          <w:lang w:bidi="hi-IN"/>
        </w:rPr>
        <w:t xml:space="preserve"> Therefore, it is important to enable UL CA scenarios as well.</w:t>
      </w:r>
    </w:p>
    <w:p w14:paraId="2B3CE613" w14:textId="019BC84B" w:rsidR="008C0722" w:rsidRDefault="008C0722" w:rsidP="00AE4784">
      <w:pPr>
        <w:overflowPunct w:val="0"/>
        <w:autoSpaceDE w:val="0"/>
        <w:autoSpaceDN w:val="0"/>
        <w:adjustRightInd w:val="0"/>
        <w:spacing w:before="120" w:after="120"/>
        <w:jc w:val="both"/>
        <w:textAlignment w:val="baseline"/>
        <w:rPr>
          <w:rFonts w:eastAsia="SimSun"/>
          <w:sz w:val="20"/>
          <w:lang w:bidi="hi-IN"/>
        </w:rPr>
      </w:pPr>
      <w:r>
        <w:rPr>
          <w:rFonts w:eastAsia="SimSun"/>
          <w:sz w:val="20"/>
          <w:lang w:bidi="hi-IN"/>
        </w:rPr>
        <w:t>Two general approaches to enable inter-band UL CA operation can be considered</w:t>
      </w:r>
      <w:r w:rsidR="000925B0">
        <w:rPr>
          <w:rFonts w:eastAsia="SimSun"/>
          <w:sz w:val="20"/>
          <w:lang w:bidi="hi-IN"/>
        </w:rPr>
        <w:t xml:space="preserve"> when </w:t>
      </w:r>
      <w:r w:rsidR="000925B0" w:rsidRPr="000925B0">
        <w:rPr>
          <w:rFonts w:eastAsia="SimSun"/>
          <w:sz w:val="20"/>
          <w:lang w:val="en-US" w:bidi="hi-IN"/>
        </w:rPr>
        <w:t xml:space="preserve">N &gt; 1 uplink CCs are </w:t>
      </w:r>
      <w:r w:rsidR="005B231C">
        <w:rPr>
          <w:rFonts w:eastAsia="SimSun"/>
          <w:sz w:val="20"/>
          <w:lang w:val="en-US" w:bidi="hi-IN"/>
        </w:rPr>
        <w:t>configured</w:t>
      </w:r>
      <w:r>
        <w:rPr>
          <w:rFonts w:eastAsia="SimSun"/>
          <w:sz w:val="20"/>
          <w:lang w:bidi="hi-IN"/>
        </w:rPr>
        <w:t>:</w:t>
      </w:r>
    </w:p>
    <w:p w14:paraId="0DA97BC5" w14:textId="4E030890" w:rsidR="008C0722" w:rsidRPr="00E15B18" w:rsidRDefault="000925B0" w:rsidP="007E3BCB">
      <w:pPr>
        <w:pStyle w:val="ListParagraph"/>
        <w:numPr>
          <w:ilvl w:val="0"/>
          <w:numId w:val="31"/>
        </w:numPr>
        <w:spacing w:before="0"/>
        <w:ind w:left="763"/>
        <w:contextualSpacing w:val="0"/>
        <w:rPr>
          <w:b/>
          <w:bCs/>
          <w:lang w:bidi="hi-IN"/>
        </w:rPr>
      </w:pPr>
      <w:r w:rsidRPr="00E15B18">
        <w:rPr>
          <w:b/>
          <w:bCs/>
          <w:lang w:bidi="hi-IN"/>
        </w:rPr>
        <w:t>Case B-1:</w:t>
      </w:r>
      <w:r w:rsidR="005B231C" w:rsidRPr="00E15B18">
        <w:rPr>
          <w:b/>
          <w:bCs/>
          <w:lang w:bidi="hi-IN"/>
        </w:rPr>
        <w:t xml:space="preserve"> </w:t>
      </w:r>
      <w:r w:rsidRPr="00E15B18">
        <w:rPr>
          <w:b/>
          <w:bCs/>
          <w:lang w:bidi="hi-IN"/>
        </w:rPr>
        <w:t xml:space="preserve"> </w:t>
      </w:r>
      <w:r w:rsidR="005B231C" w:rsidRPr="00E15B18">
        <w:rPr>
          <w:b/>
          <w:bCs/>
          <w:lang w:bidi="hi-IN"/>
        </w:rPr>
        <w:t xml:space="preserve">A single UL CC is used for transmission in each power boosted uplink band </w:t>
      </w:r>
      <w:r w:rsidR="007E3BCB">
        <w:rPr>
          <w:b/>
          <w:bCs/>
          <w:lang w:bidi="hi-IN"/>
        </w:rPr>
        <w:t>(i.e., N &gt; 1 simultaneous UL transmission)</w:t>
      </w:r>
    </w:p>
    <w:p w14:paraId="22E1BFF5" w14:textId="1D15FDDF" w:rsidR="005B231C" w:rsidRPr="00E15B18" w:rsidRDefault="005B231C" w:rsidP="005B231C">
      <w:pPr>
        <w:pStyle w:val="ListParagraph"/>
        <w:spacing w:before="0"/>
        <w:ind w:left="763"/>
        <w:contextualSpacing w:val="0"/>
        <w:jc w:val="both"/>
        <w:rPr>
          <w:lang w:bidi="hi-IN"/>
        </w:rPr>
      </w:pPr>
      <w:r w:rsidRPr="00E15B18">
        <w:rPr>
          <w:lang w:bidi="hi-IN"/>
        </w:rPr>
        <w:t>The respective scenario provides the best flexibility in terms for practical deployments</w:t>
      </w:r>
      <w:r w:rsidR="00B0615D" w:rsidRPr="00E15B18">
        <w:rPr>
          <w:lang w:bidi="hi-IN"/>
        </w:rPr>
        <w:t xml:space="preserve"> as it allows simultaneous transmissions of N &gt; 1 UL CCs in different bands</w:t>
      </w:r>
      <w:r w:rsidRPr="00E15B18">
        <w:rPr>
          <w:lang w:bidi="hi-IN"/>
        </w:rPr>
        <w:t xml:space="preserve">. </w:t>
      </w:r>
      <w:r w:rsidR="00FC0B48" w:rsidRPr="00E15B18">
        <w:rPr>
          <w:lang w:bidi="hi-IN"/>
        </w:rPr>
        <w:t>From the requirements perspective</w:t>
      </w:r>
      <w:r w:rsidR="00B0615D" w:rsidRPr="00E15B18">
        <w:rPr>
          <w:lang w:bidi="hi-IN"/>
        </w:rPr>
        <w:t xml:space="preserve"> it is expected that the existing requirements can apply</w:t>
      </w:r>
      <w:r w:rsidR="00805600" w:rsidRPr="00E15B18">
        <w:rPr>
          <w:lang w:bidi="hi-IN"/>
        </w:rPr>
        <w:t xml:space="preserve"> and </w:t>
      </w:r>
      <w:proofErr w:type="gramStart"/>
      <w:r w:rsidR="00805600" w:rsidRPr="00E15B18">
        <w:rPr>
          <w:lang w:bidi="hi-IN"/>
        </w:rPr>
        <w:t>similar to</w:t>
      </w:r>
      <w:proofErr w:type="gramEnd"/>
      <w:r w:rsidR="00805600" w:rsidRPr="00E15B18">
        <w:rPr>
          <w:lang w:bidi="hi-IN"/>
        </w:rPr>
        <w:t xml:space="preserve"> scenarios with single UL CC we do not see a strong need to define new MSD requirements. The support of respective scenarios can be left up to UE implementation/capability and there is no need to artificially preclude it.</w:t>
      </w:r>
      <w:r w:rsidR="00B0615D" w:rsidRPr="00E15B18">
        <w:rPr>
          <w:lang w:bidi="hi-IN"/>
        </w:rPr>
        <w:t xml:space="preserve"> </w:t>
      </w:r>
      <w:r w:rsidRPr="00E15B18">
        <w:rPr>
          <w:lang w:bidi="hi-IN"/>
        </w:rPr>
        <w:t xml:space="preserve"> </w:t>
      </w:r>
    </w:p>
    <w:p w14:paraId="7585C2FE" w14:textId="23ADFFE1" w:rsidR="005B231C" w:rsidRPr="00E15B18" w:rsidRDefault="005B231C" w:rsidP="007E3BCB">
      <w:pPr>
        <w:pStyle w:val="ListParagraph"/>
        <w:numPr>
          <w:ilvl w:val="0"/>
          <w:numId w:val="31"/>
        </w:numPr>
        <w:spacing w:before="0"/>
        <w:ind w:left="763"/>
        <w:contextualSpacing w:val="0"/>
        <w:rPr>
          <w:b/>
          <w:bCs/>
          <w:lang w:bidi="hi-IN"/>
        </w:rPr>
      </w:pPr>
      <w:r w:rsidRPr="00E15B18">
        <w:rPr>
          <w:b/>
          <w:bCs/>
          <w:lang w:bidi="hi-IN"/>
        </w:rPr>
        <w:t>Case B-2:  A single UL CC is used for transmission across all UL CCs</w:t>
      </w:r>
      <w:r w:rsidR="007E3BCB">
        <w:rPr>
          <w:b/>
          <w:bCs/>
          <w:lang w:bidi="hi-IN"/>
        </w:rPr>
        <w:t xml:space="preserve"> (i.e., no simultaneous UL transmissions)</w:t>
      </w:r>
    </w:p>
    <w:p w14:paraId="547F27B2" w14:textId="20C98838" w:rsidR="001554B3" w:rsidRPr="00E15B18" w:rsidRDefault="00805600" w:rsidP="00E15B18">
      <w:pPr>
        <w:pStyle w:val="ListParagraph"/>
        <w:spacing w:before="0"/>
        <w:ind w:left="763"/>
        <w:contextualSpacing w:val="0"/>
        <w:jc w:val="both"/>
        <w:rPr>
          <w:szCs w:val="16"/>
          <w:lang w:val="en-US" w:bidi="hi-IN"/>
        </w:rPr>
      </w:pPr>
      <w:r w:rsidRPr="00E15B18">
        <w:rPr>
          <w:lang w:bidi="hi-IN"/>
        </w:rPr>
        <w:t>A</w:t>
      </w:r>
      <w:r w:rsidR="000925B0" w:rsidRPr="00E15B18">
        <w:rPr>
          <w:lang w:bidi="hi-IN"/>
        </w:rPr>
        <w:t xml:space="preserve">cknowledging the complexities related to the support of simultaneous UL transmissions with enabled power boosting, </w:t>
      </w:r>
      <w:r w:rsidRPr="00E15B18">
        <w:rPr>
          <w:lang w:bidi="hi-IN"/>
        </w:rPr>
        <w:t xml:space="preserve">as an alternative </w:t>
      </w:r>
      <w:r w:rsidR="001554B3" w:rsidRPr="00E15B18">
        <w:rPr>
          <w:lang w:bidi="hi-IN"/>
        </w:rPr>
        <w:t>it is possible to consider certain scheduling restrictions</w:t>
      </w:r>
      <w:r w:rsidR="000925B0" w:rsidRPr="00E15B18">
        <w:rPr>
          <w:lang w:bidi="hi-IN"/>
        </w:rPr>
        <w:t xml:space="preserve"> when </w:t>
      </w:r>
      <w:r w:rsidR="001554B3" w:rsidRPr="00E15B18">
        <w:rPr>
          <w:lang w:bidi="hi-IN"/>
        </w:rPr>
        <w:t>only a</w:t>
      </w:r>
      <w:r w:rsidR="000925B0" w:rsidRPr="00E15B18">
        <w:rPr>
          <w:lang w:bidi="hi-IN"/>
        </w:rPr>
        <w:t xml:space="preserve"> single uplink CC </w:t>
      </w:r>
      <w:r w:rsidR="001554B3" w:rsidRPr="00E15B18">
        <w:rPr>
          <w:lang w:bidi="hi-IN"/>
        </w:rPr>
        <w:t xml:space="preserve">out of N &gt; 1 configured CCs </w:t>
      </w:r>
      <w:r w:rsidR="000925B0" w:rsidRPr="00E15B18">
        <w:rPr>
          <w:lang w:bidi="hi-IN"/>
        </w:rPr>
        <w:t xml:space="preserve">is used for </w:t>
      </w:r>
      <w:r w:rsidR="001554B3" w:rsidRPr="00E15B18">
        <w:rPr>
          <w:lang w:bidi="hi-IN"/>
        </w:rPr>
        <w:t xml:space="preserve">power boosted </w:t>
      </w:r>
      <w:r w:rsidR="000925B0" w:rsidRPr="00E15B18">
        <w:rPr>
          <w:lang w:bidi="hi-IN"/>
        </w:rPr>
        <w:t>transmissio</w:t>
      </w:r>
      <w:r w:rsidR="001554B3" w:rsidRPr="00E15B18">
        <w:rPr>
          <w:lang w:bidi="hi-IN"/>
        </w:rPr>
        <w:t>ns</w:t>
      </w:r>
      <w:r w:rsidR="000925B0" w:rsidRPr="00E15B18">
        <w:rPr>
          <w:lang w:bidi="hi-IN"/>
        </w:rPr>
        <w:t>.</w:t>
      </w:r>
      <w:r w:rsidR="001554B3" w:rsidRPr="00E15B18">
        <w:rPr>
          <w:lang w:bidi="hi-IN"/>
        </w:rPr>
        <w:t xml:space="preserve"> </w:t>
      </w:r>
      <w:r w:rsidR="001554B3" w:rsidRPr="00E15B18">
        <w:rPr>
          <w:szCs w:val="16"/>
          <w:lang w:val="en-US" w:bidi="hi-IN"/>
        </w:rPr>
        <w:t>One possible way to enable such restriction is to consider using power boosting in case UL transmissions are scheduled on a single carrier within a specific slot (e.g., PUSCH/PUCCH is scheduled on one carrier, while other carriers do not have active UL transmission). This approach ensures that network can seamlessly transition UE operation between single-carrier and multi-carrier transmissions as dictated by dynamic propagation conditions, without the need for CA reconfigurations, while the implementation complexity of power boosting remains approximately same as for the single carrier case. A simplified example of such approach is provided in Figure 1, when UL CA has 2 component carriers, and the power boosting is applied depending on whether UL transmissions are scheduled in one or both carriers:</w:t>
      </w:r>
    </w:p>
    <w:p w14:paraId="2D22AEA8" w14:textId="77777777" w:rsidR="001554B3" w:rsidRPr="00E15B18" w:rsidRDefault="001554B3" w:rsidP="001554B3">
      <w:pPr>
        <w:keepNext/>
        <w:spacing w:before="240" w:after="120"/>
        <w:jc w:val="center"/>
      </w:pPr>
      <w:r w:rsidRPr="00E15B18">
        <w:object w:dxaOrig="9340" w:dyaOrig="4030" w14:anchorId="56B76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68.5pt" o:ole="">
            <v:imagedata r:id="rId12" o:title=""/>
          </v:shape>
          <o:OLEObject Type="Embed" ProgID="Visio.Drawing.15" ShapeID="_x0000_i1025" DrawAspect="Content" ObjectID="_1777102261" r:id="rId13"/>
        </w:object>
      </w:r>
    </w:p>
    <w:p w14:paraId="26933874" w14:textId="77777777" w:rsidR="001554B3" w:rsidRPr="00E15B18" w:rsidRDefault="001554B3" w:rsidP="001554B3">
      <w:pPr>
        <w:pStyle w:val="Caption"/>
        <w:jc w:val="center"/>
        <w:rPr>
          <w:szCs w:val="16"/>
          <w:lang w:val="en-US" w:bidi="hi-IN"/>
        </w:rPr>
      </w:pPr>
      <w:r w:rsidRPr="00E15B18">
        <w:t xml:space="preserve">Figure </w:t>
      </w:r>
      <w:fldSimple w:instr=" SEQ Figure \* ARABIC ">
        <w:r w:rsidRPr="00E15B18">
          <w:rPr>
            <w:noProof/>
          </w:rPr>
          <w:t>1</w:t>
        </w:r>
      </w:fldSimple>
      <w:r w:rsidRPr="00E15B18">
        <w:rPr>
          <w:lang w:val="en-US"/>
        </w:rPr>
        <w:t>. Power boosting for UL CA scenarios.</w:t>
      </w:r>
    </w:p>
    <w:p w14:paraId="42306C4B" w14:textId="77777777" w:rsidR="001554B3" w:rsidRDefault="001554B3" w:rsidP="00E15B18">
      <w:pPr>
        <w:jc w:val="both"/>
        <w:rPr>
          <w:lang w:val="en-US" w:bidi="hi-IN"/>
        </w:rPr>
      </w:pPr>
    </w:p>
    <w:p w14:paraId="210EA4FE" w14:textId="7911D3B1" w:rsidR="00E15B18" w:rsidRPr="00E15B18" w:rsidRDefault="00E15B18" w:rsidP="00E15B18">
      <w:pPr>
        <w:overflowPunct w:val="0"/>
        <w:autoSpaceDE w:val="0"/>
        <w:autoSpaceDN w:val="0"/>
        <w:adjustRightInd w:val="0"/>
        <w:spacing w:before="120" w:after="120"/>
        <w:jc w:val="both"/>
        <w:textAlignment w:val="baseline"/>
        <w:rPr>
          <w:rFonts w:eastAsia="SimSun"/>
          <w:sz w:val="20"/>
          <w:lang w:bidi="hi-IN"/>
        </w:rPr>
      </w:pPr>
      <w:proofErr w:type="gramStart"/>
      <w:r>
        <w:rPr>
          <w:rFonts w:eastAsia="SimSun"/>
          <w:sz w:val="20"/>
          <w:lang w:bidi="hi-IN"/>
        </w:rPr>
        <w:t>Taking into account</w:t>
      </w:r>
      <w:proofErr w:type="gramEnd"/>
      <w:r>
        <w:rPr>
          <w:rFonts w:eastAsia="SimSun"/>
          <w:sz w:val="20"/>
          <w:lang w:bidi="hi-IN"/>
        </w:rPr>
        <w:t xml:space="preserve"> </w:t>
      </w:r>
      <w:r w:rsidR="00B705D0">
        <w:rPr>
          <w:rFonts w:eastAsia="SimSun"/>
          <w:sz w:val="20"/>
          <w:lang w:bidi="hi-IN"/>
        </w:rPr>
        <w:t xml:space="preserve">potential benefits of simultaneous UL CC transmissions, we recommend </w:t>
      </w:r>
      <w:r w:rsidR="0034550C">
        <w:rPr>
          <w:rFonts w:eastAsia="SimSun"/>
          <w:sz w:val="20"/>
          <w:lang w:bidi="hi-IN"/>
        </w:rPr>
        <w:t>considering</w:t>
      </w:r>
      <w:r w:rsidR="00B705D0">
        <w:rPr>
          <w:rFonts w:eastAsia="SimSun"/>
          <w:sz w:val="20"/>
          <w:lang w:bidi="hi-IN"/>
        </w:rPr>
        <w:t xml:space="preserve"> Case B-1 for Rel-18 timeframe. In case</w:t>
      </w:r>
      <w:r w:rsidR="0034550C">
        <w:rPr>
          <w:rFonts w:eastAsia="SimSun"/>
          <w:sz w:val="20"/>
          <w:lang w:bidi="hi-IN"/>
        </w:rPr>
        <w:t xml:space="preserve"> potential issues with UE implementations are identified, additional UE capability to support case B-2 can be considered.</w:t>
      </w:r>
    </w:p>
    <w:p w14:paraId="7B116070" w14:textId="41197473" w:rsidR="0034550C" w:rsidRDefault="0034550C" w:rsidP="0034550C">
      <w:pPr>
        <w:tabs>
          <w:tab w:val="left" w:pos="1260"/>
        </w:tabs>
        <w:spacing w:before="240"/>
        <w:ind w:left="1267" w:hanging="1267"/>
        <w:rPr>
          <w:rFonts w:eastAsia="SimSun"/>
          <w:b/>
          <w:bCs/>
          <w:sz w:val="20"/>
          <w:lang w:bidi="hi-IN"/>
        </w:rPr>
      </w:pPr>
      <w:r w:rsidRPr="0034550C">
        <w:rPr>
          <w:b/>
          <w:bCs/>
          <w:sz w:val="20"/>
          <w:szCs w:val="16"/>
        </w:rPr>
        <w:t>Proposal #</w:t>
      </w:r>
      <w:r>
        <w:rPr>
          <w:b/>
          <w:bCs/>
          <w:sz w:val="20"/>
          <w:szCs w:val="16"/>
        </w:rPr>
        <w:t>2</w:t>
      </w:r>
      <w:r w:rsidRPr="0034550C">
        <w:rPr>
          <w:b/>
          <w:bCs/>
          <w:sz w:val="20"/>
          <w:szCs w:val="16"/>
        </w:rPr>
        <w:t>:</w:t>
      </w:r>
      <w:r w:rsidRPr="0034550C">
        <w:rPr>
          <w:b/>
          <w:bCs/>
          <w:sz w:val="20"/>
          <w:szCs w:val="16"/>
        </w:rPr>
        <w:tab/>
        <w:t>Enable power</w:t>
      </w:r>
      <w:r w:rsidRPr="0034550C">
        <w:rPr>
          <w:rFonts w:eastAsiaTheme="minorHAnsi"/>
          <w:b/>
          <w:bCs/>
          <w:sz w:val="20"/>
          <w:szCs w:val="16"/>
          <w:lang w:val="en-US" w:eastAsia="zh-CN"/>
        </w:rPr>
        <w:t xml:space="preserve"> boosting enhancements/features for FR1 </w:t>
      </w:r>
      <w:r w:rsidRPr="0034550C">
        <w:rPr>
          <w:b/>
          <w:bCs/>
          <w:sz w:val="20"/>
          <w:szCs w:val="16"/>
        </w:rPr>
        <w:t xml:space="preserve">CA/DC scenarios with </w:t>
      </w:r>
      <w:r w:rsidRPr="0034550C">
        <w:rPr>
          <w:rFonts w:eastAsia="SimSun"/>
          <w:b/>
          <w:bCs/>
          <w:sz w:val="20"/>
          <w:lang w:bidi="hi-IN"/>
        </w:rPr>
        <w:t>inter-band UL CA with at least one indicated band supporting the power boosting, where a single CC is used for transmission in each power boosted uplink band.</w:t>
      </w:r>
    </w:p>
    <w:p w14:paraId="33BA9E15" w14:textId="0AE9C6C9" w:rsidR="00680063" w:rsidRPr="00906D8B" w:rsidRDefault="00680063" w:rsidP="00680063">
      <w:pPr>
        <w:pStyle w:val="Heading2"/>
      </w:pPr>
      <w:r w:rsidRPr="00906D8B">
        <w:t>FR1 CA/DC scenarios with intra-band UL CA</w:t>
      </w:r>
    </w:p>
    <w:p w14:paraId="170B6B23" w14:textId="111B9B35" w:rsidR="005B259B" w:rsidRPr="00906D8B" w:rsidRDefault="005B259B" w:rsidP="005B259B">
      <w:pPr>
        <w:overflowPunct w:val="0"/>
        <w:autoSpaceDE w:val="0"/>
        <w:autoSpaceDN w:val="0"/>
        <w:adjustRightInd w:val="0"/>
        <w:spacing w:before="120" w:after="120"/>
        <w:jc w:val="both"/>
        <w:textAlignment w:val="baseline"/>
        <w:rPr>
          <w:rFonts w:eastAsia="SimSun"/>
          <w:sz w:val="20"/>
          <w:lang w:bidi="hi-IN"/>
        </w:rPr>
      </w:pPr>
      <w:r w:rsidRPr="00906D8B">
        <w:rPr>
          <w:rFonts w:eastAsia="SimSun"/>
          <w:sz w:val="20"/>
          <w:lang w:bidi="hi-IN"/>
        </w:rPr>
        <w:t xml:space="preserve">The scenarios with intra-band UL CA may indeed be problematic and </w:t>
      </w:r>
      <w:r w:rsidR="001B6761" w:rsidRPr="00906D8B">
        <w:rPr>
          <w:rFonts w:eastAsia="SimSun"/>
          <w:sz w:val="20"/>
          <w:lang w:bidi="hi-IN"/>
        </w:rPr>
        <w:t xml:space="preserve">the support of simultaneous UL transmissions within a single band may require adjustment of </w:t>
      </w:r>
      <w:r w:rsidR="00906D8B" w:rsidRPr="00906D8B">
        <w:rPr>
          <w:rFonts w:eastAsia="SimSun"/>
          <w:sz w:val="20"/>
          <w:lang w:bidi="hi-IN"/>
        </w:rPr>
        <w:t>RF requirements. To enable such use case scheduling restrictions as described in section 2.3 can be considered. As an alternative, the scenario can be considered in the scope of Rel-19 UE RF work item as a part of objective to “Specify MPR applicability based on the UL CCs with activated cells for NR intra-band UL CA configuration” under an assumption that a single UL CC is activated.</w:t>
      </w:r>
      <w:r w:rsidRPr="00906D8B">
        <w:rPr>
          <w:rFonts w:eastAsia="SimSun"/>
          <w:sz w:val="20"/>
          <w:lang w:bidi="hi-IN"/>
        </w:rPr>
        <w:t xml:space="preserve"> </w:t>
      </w:r>
    </w:p>
    <w:p w14:paraId="77E5D9E4" w14:textId="686182B2" w:rsidR="00906D8B" w:rsidRDefault="00906D8B" w:rsidP="00906D8B">
      <w:pPr>
        <w:tabs>
          <w:tab w:val="left" w:pos="1260"/>
        </w:tabs>
        <w:spacing w:before="240"/>
        <w:ind w:left="1267" w:hanging="1267"/>
        <w:rPr>
          <w:rFonts w:eastAsia="SimSun"/>
          <w:b/>
          <w:bCs/>
          <w:sz w:val="20"/>
          <w:lang w:bidi="hi-IN"/>
        </w:rPr>
      </w:pPr>
      <w:r w:rsidRPr="00906D8B">
        <w:rPr>
          <w:b/>
          <w:bCs/>
          <w:sz w:val="20"/>
          <w:szCs w:val="16"/>
        </w:rPr>
        <w:t>Proposal #3:</w:t>
      </w:r>
      <w:r w:rsidRPr="00906D8B">
        <w:rPr>
          <w:b/>
          <w:bCs/>
          <w:sz w:val="20"/>
          <w:szCs w:val="16"/>
        </w:rPr>
        <w:tab/>
        <w:t>Further discuss applicability power</w:t>
      </w:r>
      <w:r w:rsidRPr="00906D8B">
        <w:rPr>
          <w:rFonts w:eastAsiaTheme="minorHAnsi"/>
          <w:b/>
          <w:bCs/>
          <w:sz w:val="20"/>
          <w:szCs w:val="16"/>
          <w:lang w:val="en-US" w:eastAsia="zh-CN"/>
        </w:rPr>
        <w:t xml:space="preserve"> boosting enhancements/features for FR1 </w:t>
      </w:r>
      <w:r w:rsidRPr="00906D8B">
        <w:rPr>
          <w:b/>
          <w:bCs/>
          <w:sz w:val="20"/>
          <w:szCs w:val="16"/>
        </w:rPr>
        <w:t xml:space="preserve">CA/DC scenarios with </w:t>
      </w:r>
      <w:r w:rsidRPr="00906D8B">
        <w:rPr>
          <w:rFonts w:eastAsia="SimSun"/>
          <w:b/>
          <w:bCs/>
          <w:sz w:val="20"/>
          <w:lang w:bidi="hi-IN"/>
        </w:rPr>
        <w:t>intra-band UL CA under assumption of a single UL CC used for transmissions (based on scheduling restrictions or for single active CC case).</w:t>
      </w:r>
    </w:p>
    <w:p w14:paraId="22CF5288" w14:textId="3BA332C5" w:rsidR="00680063" w:rsidRDefault="00680063" w:rsidP="00680063">
      <w:pPr>
        <w:pStyle w:val="Heading2"/>
      </w:pPr>
      <w:r>
        <w:t xml:space="preserve">FR1-FR2 </w:t>
      </w:r>
      <w:r w:rsidRPr="004A73F5">
        <w:t>CA/DC scenarios</w:t>
      </w:r>
    </w:p>
    <w:p w14:paraId="5F5F7B32" w14:textId="272E5F8F" w:rsidR="00680063" w:rsidRPr="00E155F2" w:rsidRDefault="008769DB" w:rsidP="00680063">
      <w:pPr>
        <w:rPr>
          <w:rFonts w:eastAsia="SimSun"/>
          <w:sz w:val="20"/>
          <w:lang w:bidi="hi-IN"/>
        </w:rPr>
      </w:pPr>
      <w:r w:rsidRPr="00E155F2">
        <w:rPr>
          <w:rFonts w:eastAsia="SimSun"/>
          <w:sz w:val="20"/>
          <w:lang w:bidi="hi-IN"/>
        </w:rPr>
        <w:t xml:space="preserve">The “Case C: FR1+FR2 UL CA, FR1+FR2 DC, FR1+FR1 DC, power boosting feature is supported in an FR1 NR band, where a single CC is configured in this uplink band” </w:t>
      </w:r>
      <w:r w:rsidR="00E155F2">
        <w:rPr>
          <w:rFonts w:eastAsia="SimSun"/>
          <w:sz w:val="20"/>
          <w:lang w:bidi="hi-IN"/>
        </w:rPr>
        <w:t xml:space="preserve">is relatively straightforward as no impact is expected for FR1/FR2 operation. </w:t>
      </w:r>
    </w:p>
    <w:p w14:paraId="4DDEA40B" w14:textId="3063C045" w:rsidR="00B22BD3" w:rsidRDefault="00B22BD3" w:rsidP="00B22BD3">
      <w:pPr>
        <w:tabs>
          <w:tab w:val="left" w:pos="1260"/>
        </w:tabs>
        <w:spacing w:before="240"/>
        <w:ind w:left="1267" w:hanging="1267"/>
        <w:rPr>
          <w:rFonts w:eastAsia="SimSun"/>
          <w:b/>
          <w:bCs/>
          <w:sz w:val="20"/>
          <w:lang w:bidi="hi-IN"/>
        </w:rPr>
      </w:pPr>
      <w:r w:rsidRPr="0034550C">
        <w:rPr>
          <w:b/>
          <w:bCs/>
          <w:sz w:val="20"/>
          <w:szCs w:val="16"/>
        </w:rPr>
        <w:t>Proposal #</w:t>
      </w:r>
      <w:r>
        <w:rPr>
          <w:b/>
          <w:bCs/>
          <w:sz w:val="20"/>
          <w:szCs w:val="16"/>
        </w:rPr>
        <w:t>4</w:t>
      </w:r>
      <w:r w:rsidRPr="0034550C">
        <w:rPr>
          <w:b/>
          <w:bCs/>
          <w:sz w:val="20"/>
          <w:szCs w:val="16"/>
        </w:rPr>
        <w:t>:</w:t>
      </w:r>
      <w:r w:rsidRPr="0034550C">
        <w:rPr>
          <w:b/>
          <w:bCs/>
          <w:sz w:val="20"/>
          <w:szCs w:val="16"/>
        </w:rPr>
        <w:tab/>
        <w:t>Enable power</w:t>
      </w:r>
      <w:r w:rsidRPr="0034550C">
        <w:rPr>
          <w:rFonts w:eastAsiaTheme="minorHAnsi"/>
          <w:b/>
          <w:bCs/>
          <w:sz w:val="20"/>
          <w:szCs w:val="16"/>
          <w:lang w:val="en-US" w:eastAsia="zh-CN"/>
        </w:rPr>
        <w:t xml:space="preserve"> boosting enhancements/features for </w:t>
      </w:r>
      <w:r w:rsidRPr="00B22BD3">
        <w:rPr>
          <w:rFonts w:eastAsiaTheme="minorHAnsi"/>
          <w:b/>
          <w:bCs/>
          <w:sz w:val="20"/>
          <w:szCs w:val="16"/>
          <w:lang w:val="en-US" w:eastAsia="zh-CN"/>
        </w:rPr>
        <w:t>FR1-FR2 CA/DC scenarios</w:t>
      </w:r>
      <w:r>
        <w:rPr>
          <w:rFonts w:eastAsiaTheme="minorHAnsi"/>
          <w:b/>
          <w:bCs/>
          <w:sz w:val="20"/>
          <w:szCs w:val="16"/>
          <w:lang w:val="en-US" w:eastAsia="zh-CN"/>
        </w:rPr>
        <w:t xml:space="preserve"> </w:t>
      </w:r>
      <w:r w:rsidRPr="0034550C">
        <w:rPr>
          <w:rFonts w:eastAsia="SimSun"/>
          <w:b/>
          <w:bCs/>
          <w:sz w:val="20"/>
          <w:lang w:bidi="hi-IN"/>
        </w:rPr>
        <w:t xml:space="preserve">with at least one indicated </w:t>
      </w:r>
      <w:r>
        <w:rPr>
          <w:rFonts w:eastAsia="SimSun"/>
          <w:b/>
          <w:bCs/>
          <w:sz w:val="20"/>
          <w:lang w:bidi="hi-IN"/>
        </w:rPr>
        <w:t xml:space="preserve">FR1 </w:t>
      </w:r>
      <w:r w:rsidRPr="0034550C">
        <w:rPr>
          <w:rFonts w:eastAsia="SimSun"/>
          <w:b/>
          <w:bCs/>
          <w:sz w:val="20"/>
          <w:lang w:bidi="hi-IN"/>
        </w:rPr>
        <w:t xml:space="preserve">band supporting the power boosting, where a single </w:t>
      </w:r>
      <w:r>
        <w:rPr>
          <w:rFonts w:eastAsia="SimSun"/>
          <w:b/>
          <w:bCs/>
          <w:sz w:val="20"/>
          <w:lang w:bidi="hi-IN"/>
        </w:rPr>
        <w:t xml:space="preserve">FR1 UL </w:t>
      </w:r>
      <w:r w:rsidRPr="0034550C">
        <w:rPr>
          <w:rFonts w:eastAsia="SimSun"/>
          <w:b/>
          <w:bCs/>
          <w:sz w:val="20"/>
          <w:lang w:bidi="hi-IN"/>
        </w:rPr>
        <w:t xml:space="preserve">CC is used for transmission in uplink </w:t>
      </w:r>
      <w:r>
        <w:rPr>
          <w:rFonts w:eastAsia="SimSun"/>
          <w:b/>
          <w:bCs/>
          <w:sz w:val="20"/>
          <w:lang w:bidi="hi-IN"/>
        </w:rPr>
        <w:t xml:space="preserve">FR1 </w:t>
      </w:r>
      <w:r w:rsidRPr="0034550C">
        <w:rPr>
          <w:rFonts w:eastAsia="SimSun"/>
          <w:b/>
          <w:bCs/>
          <w:sz w:val="20"/>
          <w:lang w:bidi="hi-IN"/>
        </w:rPr>
        <w:t>band.</w:t>
      </w:r>
    </w:p>
    <w:p w14:paraId="283AC32A" w14:textId="77777777" w:rsidR="00620A3B" w:rsidRPr="003B369C" w:rsidRDefault="00620A3B" w:rsidP="001B5238">
      <w:pPr>
        <w:spacing w:after="120"/>
        <w:rPr>
          <w:highlight w:val="yellow"/>
          <w:lang w:bidi="hi-IN"/>
        </w:rPr>
      </w:pPr>
    </w:p>
    <w:p w14:paraId="66809168" w14:textId="6EEB5951" w:rsidR="00C604C7" w:rsidRPr="00BD1601" w:rsidRDefault="00C604C7" w:rsidP="00BD1601">
      <w:pPr>
        <w:pStyle w:val="Heading2"/>
      </w:pPr>
      <w:r w:rsidRPr="00BD1601">
        <w:t>UE capabilities</w:t>
      </w:r>
      <w:r w:rsidR="00144641" w:rsidRPr="00BD1601">
        <w:t xml:space="preserve"> signalling</w:t>
      </w:r>
    </w:p>
    <w:p w14:paraId="6D572888" w14:textId="5C04960F" w:rsidR="00C604C7" w:rsidRDefault="00C604C7" w:rsidP="00C604C7">
      <w:pPr>
        <w:spacing w:after="120"/>
        <w:jc w:val="both"/>
        <w:rPr>
          <w:sz w:val="20"/>
          <w:szCs w:val="16"/>
          <w:lang w:bidi="hi-IN"/>
        </w:rPr>
      </w:pPr>
      <w:r w:rsidRPr="00020267">
        <w:rPr>
          <w:sz w:val="20"/>
          <w:szCs w:val="16"/>
          <w:lang w:bidi="hi-IN"/>
        </w:rPr>
        <w:t>Based on current assumptions UE reports the power boosting capabilities with “per FS” (per band per band combination) granularity, which already provides sufficient flexibility for UE to report the respective capabilities</w:t>
      </w:r>
      <w:r w:rsidR="00144641" w:rsidRPr="00020267">
        <w:rPr>
          <w:sz w:val="20"/>
          <w:szCs w:val="16"/>
          <w:lang w:bidi="hi-IN"/>
        </w:rPr>
        <w:t xml:space="preserve"> and no changes are needed to support power boosting for UL CA</w:t>
      </w:r>
      <w:r w:rsidRPr="00020267">
        <w:rPr>
          <w:sz w:val="20"/>
          <w:szCs w:val="16"/>
          <w:lang w:bidi="hi-IN"/>
        </w:rPr>
        <w:t>.</w:t>
      </w:r>
      <w:r w:rsidR="00242382" w:rsidRPr="00020267">
        <w:rPr>
          <w:sz w:val="20"/>
          <w:szCs w:val="16"/>
          <w:lang w:bidi="hi-IN"/>
        </w:rPr>
        <w:t xml:space="preserve"> The proposed UE feature list </w:t>
      </w:r>
      <w:r w:rsidR="00F277A1" w:rsidRPr="00020267">
        <w:rPr>
          <w:sz w:val="20"/>
          <w:szCs w:val="16"/>
          <w:lang w:bidi="hi-IN"/>
        </w:rPr>
        <w:t>is provided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60"/>
        <w:gridCol w:w="1259"/>
        <w:gridCol w:w="1799"/>
        <w:gridCol w:w="630"/>
        <w:gridCol w:w="2507"/>
        <w:gridCol w:w="1725"/>
      </w:tblGrid>
      <w:tr w:rsidR="00B972F8" w:rsidRPr="00B972F8" w14:paraId="51DEBECA" w14:textId="77777777" w:rsidTr="00B972F8">
        <w:trPr>
          <w:trHeight w:val="20"/>
        </w:trPr>
        <w:tc>
          <w:tcPr>
            <w:tcW w:w="596" w:type="pct"/>
            <w:shd w:val="clear" w:color="auto" w:fill="auto"/>
          </w:tcPr>
          <w:p w14:paraId="13223D81" w14:textId="77777777" w:rsidR="00B972F8" w:rsidRPr="00B972F8" w:rsidRDefault="00B972F8" w:rsidP="0027070C">
            <w:pPr>
              <w:jc w:val="center"/>
              <w:rPr>
                <w:rFonts w:ascii="Arial" w:eastAsia="Times New Roman" w:hAnsi="Arial" w:cs="Arial"/>
                <w:b/>
                <w:color w:val="000000"/>
                <w:sz w:val="12"/>
                <w:szCs w:val="12"/>
              </w:rPr>
            </w:pPr>
            <w:r w:rsidRPr="00B972F8">
              <w:rPr>
                <w:rFonts w:ascii="Arial" w:eastAsia="Times New Roman" w:hAnsi="Arial" w:cs="Arial"/>
                <w:b/>
                <w:color w:val="000000"/>
                <w:sz w:val="12"/>
                <w:szCs w:val="12"/>
              </w:rPr>
              <w:t>Features</w:t>
            </w:r>
          </w:p>
        </w:tc>
        <w:tc>
          <w:tcPr>
            <w:tcW w:w="291" w:type="pct"/>
            <w:shd w:val="clear" w:color="auto" w:fill="auto"/>
          </w:tcPr>
          <w:p w14:paraId="239E438C" w14:textId="77777777" w:rsidR="00B972F8" w:rsidRPr="00B972F8" w:rsidRDefault="00B972F8" w:rsidP="0027070C">
            <w:pPr>
              <w:jc w:val="center"/>
              <w:rPr>
                <w:rFonts w:ascii="Arial" w:eastAsia="Times New Roman" w:hAnsi="Arial" w:cs="Arial"/>
                <w:b/>
                <w:color w:val="000000"/>
                <w:sz w:val="12"/>
                <w:szCs w:val="12"/>
              </w:rPr>
            </w:pPr>
            <w:r w:rsidRPr="00B972F8">
              <w:rPr>
                <w:rFonts w:ascii="Arial" w:eastAsia="Times New Roman" w:hAnsi="Arial" w:cs="Arial"/>
                <w:b/>
                <w:color w:val="000000"/>
                <w:sz w:val="12"/>
                <w:szCs w:val="12"/>
              </w:rPr>
              <w:t>Index</w:t>
            </w:r>
          </w:p>
        </w:tc>
        <w:tc>
          <w:tcPr>
            <w:tcW w:w="654" w:type="pct"/>
            <w:shd w:val="clear" w:color="auto" w:fill="auto"/>
          </w:tcPr>
          <w:p w14:paraId="099228DB" w14:textId="77777777" w:rsidR="00B972F8" w:rsidRPr="00B972F8" w:rsidRDefault="00B972F8" w:rsidP="0027070C">
            <w:pPr>
              <w:jc w:val="center"/>
              <w:rPr>
                <w:rFonts w:ascii="Arial" w:eastAsia="Times New Roman" w:hAnsi="Arial" w:cs="Arial"/>
                <w:b/>
                <w:color w:val="000000"/>
                <w:sz w:val="12"/>
                <w:szCs w:val="12"/>
              </w:rPr>
            </w:pPr>
            <w:r w:rsidRPr="00B972F8">
              <w:rPr>
                <w:rFonts w:ascii="Arial" w:eastAsia="Times New Roman" w:hAnsi="Arial" w:cs="Arial"/>
                <w:b/>
                <w:color w:val="000000"/>
                <w:sz w:val="12"/>
                <w:szCs w:val="12"/>
              </w:rPr>
              <w:t>Feature group</w:t>
            </w:r>
          </w:p>
        </w:tc>
        <w:tc>
          <w:tcPr>
            <w:tcW w:w="934" w:type="pct"/>
            <w:shd w:val="clear" w:color="auto" w:fill="auto"/>
          </w:tcPr>
          <w:p w14:paraId="4736089D" w14:textId="77777777" w:rsidR="00B972F8" w:rsidRPr="00B972F8" w:rsidRDefault="00B972F8" w:rsidP="0027070C">
            <w:pPr>
              <w:jc w:val="center"/>
              <w:rPr>
                <w:rFonts w:ascii="Arial" w:hAnsi="Arial" w:cs="Arial"/>
                <w:b/>
                <w:color w:val="000000"/>
                <w:sz w:val="12"/>
                <w:szCs w:val="12"/>
                <w:lang w:eastAsia="zh-CN"/>
              </w:rPr>
            </w:pPr>
            <w:r w:rsidRPr="00B972F8">
              <w:rPr>
                <w:rFonts w:ascii="Arial" w:eastAsia="Times New Roman" w:hAnsi="Arial" w:cs="Arial"/>
                <w:b/>
                <w:color w:val="000000"/>
                <w:sz w:val="12"/>
                <w:szCs w:val="12"/>
              </w:rPr>
              <w:t>Components</w:t>
            </w:r>
          </w:p>
          <w:p w14:paraId="7EF54B91" w14:textId="77777777" w:rsidR="00B972F8" w:rsidRPr="00B972F8" w:rsidRDefault="00B972F8" w:rsidP="0027070C">
            <w:pPr>
              <w:jc w:val="center"/>
              <w:rPr>
                <w:rFonts w:ascii="Arial" w:hAnsi="Arial" w:cs="Arial"/>
                <w:b/>
                <w:color w:val="000000"/>
                <w:sz w:val="12"/>
                <w:szCs w:val="12"/>
                <w:lang w:eastAsia="zh-CN"/>
              </w:rPr>
            </w:pPr>
          </w:p>
        </w:tc>
        <w:tc>
          <w:tcPr>
            <w:tcW w:w="327" w:type="pct"/>
            <w:shd w:val="clear" w:color="auto" w:fill="auto"/>
          </w:tcPr>
          <w:p w14:paraId="252EF57E" w14:textId="77777777" w:rsidR="00B972F8" w:rsidRPr="00B972F8" w:rsidRDefault="00B972F8" w:rsidP="0027070C">
            <w:pPr>
              <w:rPr>
                <w:rFonts w:ascii="Arial" w:hAnsi="Arial" w:cs="Arial"/>
                <w:b/>
                <w:color w:val="000000"/>
                <w:sz w:val="12"/>
                <w:szCs w:val="12"/>
              </w:rPr>
            </w:pPr>
            <w:r w:rsidRPr="00B972F8">
              <w:rPr>
                <w:rFonts w:ascii="Arial" w:hAnsi="Arial" w:cs="Arial"/>
                <w:b/>
                <w:color w:val="000000"/>
                <w:sz w:val="12"/>
                <w:szCs w:val="12"/>
              </w:rPr>
              <w:t>Type</w:t>
            </w:r>
          </w:p>
          <w:p w14:paraId="158CBA4B" w14:textId="77777777" w:rsidR="00B972F8" w:rsidRPr="00B972F8" w:rsidRDefault="00B972F8" w:rsidP="0027070C">
            <w:pPr>
              <w:rPr>
                <w:rFonts w:ascii="Arial" w:hAnsi="Arial" w:cs="Arial"/>
                <w:b/>
                <w:color w:val="000000"/>
                <w:sz w:val="12"/>
                <w:szCs w:val="12"/>
              </w:rPr>
            </w:pPr>
          </w:p>
        </w:tc>
        <w:tc>
          <w:tcPr>
            <w:tcW w:w="1302" w:type="pct"/>
            <w:shd w:val="clear" w:color="auto" w:fill="auto"/>
          </w:tcPr>
          <w:p w14:paraId="24C36170" w14:textId="77777777" w:rsidR="00B972F8" w:rsidRPr="00B972F8" w:rsidRDefault="00B972F8" w:rsidP="0027070C">
            <w:pPr>
              <w:jc w:val="center"/>
              <w:rPr>
                <w:rFonts w:ascii="Arial" w:eastAsia="Times New Roman" w:hAnsi="Arial" w:cs="Arial"/>
                <w:b/>
                <w:color w:val="000000"/>
                <w:sz w:val="12"/>
                <w:szCs w:val="12"/>
              </w:rPr>
            </w:pPr>
            <w:r w:rsidRPr="00B972F8">
              <w:rPr>
                <w:rFonts w:ascii="Arial" w:eastAsia="Times New Roman" w:hAnsi="Arial" w:cs="Arial"/>
                <w:b/>
                <w:color w:val="000000"/>
                <w:sz w:val="12"/>
                <w:szCs w:val="12"/>
              </w:rPr>
              <w:t>Note</w:t>
            </w:r>
          </w:p>
        </w:tc>
        <w:tc>
          <w:tcPr>
            <w:tcW w:w="896" w:type="pct"/>
            <w:shd w:val="clear" w:color="auto" w:fill="auto"/>
          </w:tcPr>
          <w:p w14:paraId="767DC440" w14:textId="77777777" w:rsidR="00B972F8" w:rsidRPr="00B972F8" w:rsidRDefault="00B972F8" w:rsidP="0027070C">
            <w:pPr>
              <w:jc w:val="center"/>
              <w:rPr>
                <w:rFonts w:ascii="Arial" w:eastAsia="Times New Roman" w:hAnsi="Arial" w:cs="Arial"/>
                <w:b/>
                <w:color w:val="000000"/>
                <w:sz w:val="12"/>
                <w:szCs w:val="12"/>
              </w:rPr>
            </w:pPr>
            <w:r w:rsidRPr="00B972F8">
              <w:rPr>
                <w:rFonts w:ascii="Arial" w:eastAsia="Times New Roman" w:hAnsi="Arial" w:cs="Arial"/>
                <w:b/>
                <w:color w:val="000000"/>
                <w:sz w:val="12"/>
                <w:szCs w:val="12"/>
              </w:rPr>
              <w:t>Mandatory/Optional</w:t>
            </w:r>
          </w:p>
        </w:tc>
      </w:tr>
      <w:tr w:rsidR="00B972F8" w:rsidRPr="00B972F8" w14:paraId="2698F1F8" w14:textId="77777777" w:rsidTr="00B972F8">
        <w:trPr>
          <w:trHeight w:val="20"/>
        </w:trPr>
        <w:tc>
          <w:tcPr>
            <w:tcW w:w="596" w:type="pct"/>
            <w:tcBorders>
              <w:top w:val="single" w:sz="4" w:space="0" w:color="auto"/>
              <w:left w:val="single" w:sz="4" w:space="0" w:color="auto"/>
              <w:bottom w:val="single" w:sz="4" w:space="0" w:color="auto"/>
              <w:right w:val="single" w:sz="4" w:space="0" w:color="auto"/>
            </w:tcBorders>
            <w:shd w:val="clear" w:color="auto" w:fill="auto"/>
          </w:tcPr>
          <w:p w14:paraId="3C4F79DF"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hint="eastAsia"/>
                <w:bCs/>
                <w:color w:val="000000"/>
                <w:sz w:val="12"/>
                <w:szCs w:val="12"/>
              </w:rPr>
              <w:t>4</w:t>
            </w:r>
            <w:r w:rsidRPr="00B972F8">
              <w:rPr>
                <w:rFonts w:ascii="Arial" w:eastAsia="Times New Roman" w:hAnsi="Arial" w:cs="Arial"/>
                <w:bCs/>
                <w:color w:val="000000"/>
                <w:sz w:val="12"/>
                <w:szCs w:val="12"/>
              </w:rPr>
              <w:t>1.NR_cov_enh2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003216C"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41-2</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23261C08"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 xml:space="preserve">Power boosting for DFT-s-OFDM pi/2 BPSK and QPSK transmissions without modified spectrum flatness requirement </w:t>
            </w:r>
          </w:p>
        </w:tc>
        <w:tc>
          <w:tcPr>
            <w:tcW w:w="934" w:type="pct"/>
            <w:tcBorders>
              <w:top w:val="single" w:sz="4" w:space="0" w:color="auto"/>
              <w:left w:val="single" w:sz="4" w:space="0" w:color="auto"/>
              <w:bottom w:val="single" w:sz="4" w:space="0" w:color="auto"/>
              <w:right w:val="single" w:sz="4" w:space="0" w:color="auto"/>
            </w:tcBorders>
            <w:shd w:val="clear" w:color="auto" w:fill="auto"/>
          </w:tcPr>
          <w:p w14:paraId="080E12AF"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1. Support of UE power boosting for DFT-s-OFDM pi/2 BPSK and QPSK without modified spectrum flatness requirement for PC3 and PC2 MPR reduction, when applicable as defined in 6.2 of TS 38.101-</w:t>
            </w:r>
            <w:proofErr w:type="gramStart"/>
            <w:r w:rsidRPr="00B972F8">
              <w:rPr>
                <w:rFonts w:ascii="Arial" w:eastAsia="Times New Roman" w:hAnsi="Arial" w:cs="Arial"/>
                <w:bCs/>
                <w:color w:val="000000"/>
                <w:sz w:val="12"/>
                <w:szCs w:val="12"/>
              </w:rPr>
              <w:t>1.The</w:t>
            </w:r>
            <w:proofErr w:type="gramEnd"/>
            <w:r w:rsidRPr="00B972F8">
              <w:rPr>
                <w:rFonts w:ascii="Arial" w:eastAsia="Times New Roman" w:hAnsi="Arial" w:cs="Arial"/>
                <w:bCs/>
                <w:color w:val="000000"/>
                <w:sz w:val="12"/>
                <w:szCs w:val="12"/>
              </w:rPr>
              <w:t xml:space="preserve"> power </w:t>
            </w:r>
            <w:r w:rsidRPr="00B972F8">
              <w:rPr>
                <w:rFonts w:ascii="Arial" w:eastAsia="Times New Roman" w:hAnsi="Arial" w:cs="Arial"/>
                <w:bCs/>
                <w:color w:val="000000"/>
                <w:sz w:val="12"/>
                <w:szCs w:val="12"/>
              </w:rPr>
              <w:lastRenderedPageBreak/>
              <w:t>boosting is only enabled when signalled via RCC powerBoostPi2BPSKRel18 for BPSK and powerBoostQPSKRel18 for QPSK</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5F746E" w14:textId="77777777" w:rsidR="00B972F8" w:rsidRPr="00B972F8" w:rsidRDefault="00B972F8" w:rsidP="0027070C">
            <w:pPr>
              <w:rPr>
                <w:rFonts w:ascii="Arial" w:hAnsi="Arial" w:cs="Arial"/>
                <w:bCs/>
                <w:color w:val="000000"/>
                <w:sz w:val="12"/>
                <w:szCs w:val="12"/>
              </w:rPr>
            </w:pPr>
            <w:r w:rsidRPr="00B972F8">
              <w:rPr>
                <w:rFonts w:ascii="Arial" w:hAnsi="Arial" w:cs="Arial"/>
                <w:bCs/>
                <w:color w:val="000000"/>
                <w:sz w:val="12"/>
                <w:szCs w:val="12"/>
              </w:rPr>
              <w:lastRenderedPageBreak/>
              <w:t>Per FS</w:t>
            </w:r>
          </w:p>
        </w:tc>
        <w:tc>
          <w:tcPr>
            <w:tcW w:w="1302" w:type="pct"/>
            <w:tcBorders>
              <w:top w:val="single" w:sz="4" w:space="0" w:color="auto"/>
              <w:left w:val="single" w:sz="4" w:space="0" w:color="auto"/>
              <w:bottom w:val="single" w:sz="4" w:space="0" w:color="auto"/>
              <w:right w:val="single" w:sz="4" w:space="0" w:color="auto"/>
            </w:tcBorders>
            <w:shd w:val="clear" w:color="auto" w:fill="auto"/>
          </w:tcPr>
          <w:p w14:paraId="15E3EC38" w14:textId="77777777" w:rsidR="00B972F8" w:rsidRPr="00B972F8" w:rsidRDefault="00B972F8" w:rsidP="00B972F8">
            <w:pPr>
              <w:rPr>
                <w:rFonts w:ascii="Arial" w:eastAsia="Times New Roman" w:hAnsi="Arial" w:cs="Arial"/>
                <w:bCs/>
                <w:strike/>
                <w:color w:val="FF0000"/>
                <w:sz w:val="12"/>
                <w:szCs w:val="12"/>
              </w:rPr>
            </w:pPr>
            <w:r w:rsidRPr="00B972F8">
              <w:rPr>
                <w:rFonts w:ascii="Arial" w:eastAsia="Times New Roman" w:hAnsi="Arial" w:cs="Arial"/>
                <w:bCs/>
                <w:strike/>
                <w:color w:val="FF0000"/>
                <w:sz w:val="12"/>
                <w:szCs w:val="12"/>
              </w:rPr>
              <w:t xml:space="preserve">FFS – RAN4 is still discussing the applicable </w:t>
            </w:r>
            <w:proofErr w:type="gramStart"/>
            <w:r w:rsidRPr="00B972F8">
              <w:rPr>
                <w:rFonts w:ascii="Arial" w:eastAsia="Times New Roman" w:hAnsi="Arial" w:cs="Arial"/>
                <w:bCs/>
                <w:strike/>
                <w:color w:val="FF0000"/>
                <w:sz w:val="12"/>
                <w:szCs w:val="12"/>
              </w:rPr>
              <w:t>scenarios</w:t>
            </w:r>
            <w:proofErr w:type="gramEnd"/>
          </w:p>
          <w:p w14:paraId="7D4B29FA" w14:textId="317A7237" w:rsidR="00B972F8" w:rsidRPr="00011E79" w:rsidRDefault="00B972F8" w:rsidP="00B972F8">
            <w:pPr>
              <w:rPr>
                <w:rFonts w:ascii="Arial" w:eastAsia="Times New Roman" w:hAnsi="Arial" w:cs="Arial"/>
                <w:bCs/>
                <w:color w:val="FF0000"/>
                <w:sz w:val="12"/>
                <w:szCs w:val="12"/>
              </w:rPr>
            </w:pPr>
            <w:r w:rsidRPr="00020267">
              <w:rPr>
                <w:rFonts w:ascii="Arial" w:eastAsia="Times New Roman" w:hAnsi="Arial" w:cs="Arial"/>
                <w:bCs/>
                <w:color w:val="FF0000"/>
                <w:sz w:val="12"/>
                <w:szCs w:val="12"/>
              </w:rPr>
              <w:t xml:space="preserve">The feature is applicable for </w:t>
            </w:r>
            <w:r w:rsidR="00A8290B" w:rsidRPr="00020267">
              <w:rPr>
                <w:rFonts w:ascii="Arial" w:eastAsia="Times New Roman" w:hAnsi="Arial" w:cs="Arial"/>
                <w:bCs/>
                <w:color w:val="FF0000"/>
                <w:sz w:val="12"/>
                <w:szCs w:val="12"/>
              </w:rPr>
              <w:t>the</w:t>
            </w:r>
            <w:r w:rsidR="00272232" w:rsidRPr="00020267">
              <w:rPr>
                <w:rFonts w:ascii="Arial" w:eastAsia="Times New Roman" w:hAnsi="Arial" w:cs="Arial"/>
                <w:bCs/>
                <w:color w:val="FF0000"/>
                <w:sz w:val="12"/>
                <w:szCs w:val="12"/>
              </w:rPr>
              <w:t xml:space="preserve"> following </w:t>
            </w:r>
            <w:r w:rsidR="00272232" w:rsidRPr="00011E79">
              <w:rPr>
                <w:rFonts w:ascii="Arial" w:eastAsia="Times New Roman" w:hAnsi="Arial" w:cs="Arial"/>
                <w:bCs/>
                <w:color w:val="FF0000"/>
                <w:sz w:val="12"/>
                <w:szCs w:val="12"/>
              </w:rPr>
              <w:t>scenarios</w:t>
            </w:r>
            <w:r w:rsidR="00020267" w:rsidRPr="00011E79">
              <w:rPr>
                <w:rFonts w:ascii="Arial" w:eastAsia="Times New Roman" w:hAnsi="Arial" w:cs="Arial"/>
                <w:bCs/>
                <w:color w:val="FF0000"/>
                <w:sz w:val="12"/>
                <w:szCs w:val="12"/>
              </w:rPr>
              <w:t>:</w:t>
            </w:r>
            <w:r w:rsidR="00272232" w:rsidRPr="00011E79">
              <w:rPr>
                <w:rFonts w:ascii="Arial" w:eastAsia="Times New Roman" w:hAnsi="Arial" w:cs="Arial"/>
                <w:bCs/>
                <w:color w:val="FF0000"/>
                <w:sz w:val="12"/>
                <w:szCs w:val="12"/>
              </w:rPr>
              <w:t xml:space="preserve"> </w:t>
            </w:r>
          </w:p>
          <w:p w14:paraId="59A62B90" w14:textId="42D06FF3" w:rsidR="00A8290B" w:rsidRPr="00011E79" w:rsidRDefault="00A8290B" w:rsidP="00B972F8">
            <w:pPr>
              <w:rPr>
                <w:rFonts w:ascii="Arial" w:eastAsia="Times New Roman" w:hAnsi="Arial" w:cs="Arial"/>
                <w:bCs/>
                <w:color w:val="FF0000"/>
                <w:sz w:val="12"/>
                <w:szCs w:val="12"/>
              </w:rPr>
            </w:pPr>
            <w:r w:rsidRPr="00011E79">
              <w:rPr>
                <w:rFonts w:ascii="Arial" w:eastAsia="Times New Roman" w:hAnsi="Arial" w:cs="Arial"/>
                <w:bCs/>
                <w:color w:val="FF0000"/>
                <w:sz w:val="12"/>
                <w:szCs w:val="12"/>
              </w:rPr>
              <w:t xml:space="preserve">1) single carrier </w:t>
            </w:r>
            <w:r w:rsidR="00272232" w:rsidRPr="00011E79">
              <w:rPr>
                <w:rFonts w:ascii="Arial" w:eastAsia="Times New Roman" w:hAnsi="Arial" w:cs="Arial"/>
                <w:bCs/>
                <w:color w:val="FF0000"/>
                <w:sz w:val="12"/>
                <w:szCs w:val="12"/>
              </w:rPr>
              <w:t>DL/UL in FR1 bands</w:t>
            </w:r>
          </w:p>
          <w:p w14:paraId="10DB3824" w14:textId="6C6A40E7" w:rsidR="00A8290B" w:rsidRPr="00011E79" w:rsidRDefault="00A8290B" w:rsidP="00B972F8">
            <w:pPr>
              <w:rPr>
                <w:rFonts w:ascii="Arial" w:eastAsia="Times New Roman" w:hAnsi="Arial" w:cs="Arial"/>
                <w:bCs/>
                <w:color w:val="FF0000"/>
                <w:sz w:val="12"/>
                <w:szCs w:val="12"/>
              </w:rPr>
            </w:pPr>
            <w:r w:rsidRPr="00011E79">
              <w:rPr>
                <w:rFonts w:ascii="Arial" w:eastAsia="Times New Roman" w:hAnsi="Arial" w:cs="Arial"/>
                <w:bCs/>
                <w:color w:val="FF0000"/>
                <w:sz w:val="12"/>
                <w:szCs w:val="12"/>
              </w:rPr>
              <w:t xml:space="preserve">2) </w:t>
            </w:r>
            <w:r w:rsidR="00272232" w:rsidRPr="00011E79">
              <w:rPr>
                <w:rFonts w:ascii="Arial" w:eastAsia="Times New Roman" w:hAnsi="Arial" w:cs="Arial"/>
                <w:bCs/>
                <w:color w:val="FF0000"/>
                <w:sz w:val="12"/>
                <w:szCs w:val="12"/>
              </w:rPr>
              <w:t xml:space="preserve">FR1 </w:t>
            </w:r>
            <w:r w:rsidRPr="00011E79">
              <w:rPr>
                <w:rFonts w:ascii="Arial" w:eastAsia="Times New Roman" w:hAnsi="Arial" w:cs="Arial"/>
                <w:bCs/>
                <w:color w:val="FF0000"/>
                <w:sz w:val="12"/>
                <w:szCs w:val="12"/>
              </w:rPr>
              <w:t>CA</w:t>
            </w:r>
            <w:r w:rsidR="00272232" w:rsidRPr="00011E79">
              <w:rPr>
                <w:rFonts w:ascii="Arial" w:eastAsia="Times New Roman" w:hAnsi="Arial" w:cs="Arial"/>
                <w:bCs/>
                <w:color w:val="FF0000"/>
                <w:sz w:val="12"/>
                <w:szCs w:val="12"/>
              </w:rPr>
              <w:t>/DC with single UL carrier</w:t>
            </w:r>
            <w:r w:rsidRPr="00011E79">
              <w:rPr>
                <w:rFonts w:ascii="Arial" w:eastAsia="Times New Roman" w:hAnsi="Arial" w:cs="Arial"/>
                <w:bCs/>
                <w:color w:val="FF0000"/>
                <w:sz w:val="12"/>
                <w:szCs w:val="12"/>
              </w:rPr>
              <w:t xml:space="preserve"> </w:t>
            </w:r>
          </w:p>
          <w:p w14:paraId="65495A9A" w14:textId="32A549E3" w:rsidR="00B972F8" w:rsidRPr="00011E79" w:rsidRDefault="00272232" w:rsidP="00272232">
            <w:pPr>
              <w:rPr>
                <w:rFonts w:ascii="Arial" w:eastAsia="Times New Roman" w:hAnsi="Arial" w:cs="Arial"/>
                <w:bCs/>
                <w:color w:val="FF0000"/>
                <w:sz w:val="12"/>
                <w:szCs w:val="12"/>
              </w:rPr>
            </w:pPr>
            <w:r w:rsidRPr="00011E79">
              <w:rPr>
                <w:rFonts w:ascii="Arial" w:eastAsia="Times New Roman" w:hAnsi="Arial" w:cs="Arial"/>
                <w:bCs/>
                <w:color w:val="FF0000"/>
                <w:sz w:val="12"/>
                <w:szCs w:val="12"/>
              </w:rPr>
              <w:t xml:space="preserve">3) FR1 CA/DC with </w:t>
            </w:r>
            <w:r w:rsidR="00BA6348" w:rsidRPr="00011E79">
              <w:rPr>
                <w:rFonts w:ascii="Arial" w:eastAsia="Times New Roman" w:hAnsi="Arial" w:cs="Arial"/>
                <w:bCs/>
                <w:color w:val="FF0000"/>
                <w:sz w:val="12"/>
                <w:szCs w:val="12"/>
              </w:rPr>
              <w:t xml:space="preserve">inter-band </w:t>
            </w:r>
            <w:r w:rsidRPr="00011E79">
              <w:rPr>
                <w:rFonts w:ascii="Arial" w:eastAsia="Times New Roman" w:hAnsi="Arial" w:cs="Arial"/>
                <w:bCs/>
                <w:color w:val="FF0000"/>
                <w:sz w:val="12"/>
                <w:szCs w:val="12"/>
              </w:rPr>
              <w:t xml:space="preserve">UL CA </w:t>
            </w:r>
            <w:r w:rsidR="00011E79" w:rsidRPr="00011E79">
              <w:rPr>
                <w:rFonts w:ascii="Arial" w:eastAsia="Times New Roman" w:hAnsi="Arial" w:cs="Arial"/>
                <w:bCs/>
                <w:color w:val="FF0000"/>
                <w:sz w:val="12"/>
                <w:szCs w:val="12"/>
              </w:rPr>
              <w:t xml:space="preserve">with at least one indicated band supporting the </w:t>
            </w:r>
            <w:r w:rsidR="00011E79" w:rsidRPr="00011E79">
              <w:rPr>
                <w:rFonts w:ascii="Arial" w:eastAsia="Times New Roman" w:hAnsi="Arial" w:cs="Arial"/>
                <w:bCs/>
                <w:color w:val="FF0000"/>
                <w:sz w:val="12"/>
                <w:szCs w:val="12"/>
              </w:rPr>
              <w:lastRenderedPageBreak/>
              <w:t>power boosting, where a single CC is used for transmission in each power boosted uplink band.</w:t>
            </w:r>
          </w:p>
          <w:p w14:paraId="52AC4057" w14:textId="77777777" w:rsidR="00272232" w:rsidRPr="00011E79" w:rsidRDefault="00011E79" w:rsidP="00272232">
            <w:pPr>
              <w:rPr>
                <w:rFonts w:ascii="Arial" w:eastAsia="Times New Roman" w:hAnsi="Arial" w:cs="Arial"/>
                <w:bCs/>
                <w:color w:val="FF0000"/>
                <w:sz w:val="12"/>
                <w:szCs w:val="12"/>
              </w:rPr>
            </w:pPr>
            <w:r w:rsidRPr="00011E79">
              <w:rPr>
                <w:rFonts w:ascii="Arial" w:eastAsia="Times New Roman" w:hAnsi="Arial" w:cs="Arial"/>
                <w:bCs/>
                <w:color w:val="FF0000"/>
                <w:sz w:val="12"/>
                <w:szCs w:val="12"/>
              </w:rPr>
              <w:t>4) FR1-FR2 CA/DC with at least one indicated FR1 band supporting the power boosting, where a single FR1 UL CC is used for transmission in uplink FR1 band.</w:t>
            </w:r>
          </w:p>
          <w:p w14:paraId="1AD93F10" w14:textId="03993B8E" w:rsidR="00011E79" w:rsidRPr="00B972F8" w:rsidRDefault="00011E79" w:rsidP="00272232">
            <w:pPr>
              <w:rPr>
                <w:rFonts w:ascii="Arial" w:eastAsia="Times New Roman" w:hAnsi="Arial" w:cs="Arial"/>
                <w:bCs/>
                <w:color w:val="000000"/>
                <w:sz w:val="12"/>
                <w:szCs w:val="12"/>
              </w:rPr>
            </w:pPr>
            <w:r w:rsidRPr="00011E79">
              <w:rPr>
                <w:rFonts w:ascii="Arial" w:eastAsia="Times New Roman" w:hAnsi="Arial" w:cs="Arial"/>
                <w:bCs/>
                <w:color w:val="FF0000"/>
                <w:sz w:val="12"/>
                <w:szCs w:val="12"/>
              </w:rPr>
              <w:t>FFS for FR1 CA/DC with intra-band UL CA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1B54FDCA"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lastRenderedPageBreak/>
              <w:t>Optional with capability signalling</w:t>
            </w:r>
          </w:p>
        </w:tc>
      </w:tr>
      <w:tr w:rsidR="00B972F8" w:rsidRPr="00B972F8" w14:paraId="1E554D97" w14:textId="77777777" w:rsidTr="00B972F8">
        <w:trPr>
          <w:trHeight w:val="20"/>
        </w:trPr>
        <w:tc>
          <w:tcPr>
            <w:tcW w:w="596" w:type="pct"/>
            <w:tcBorders>
              <w:top w:val="single" w:sz="4" w:space="0" w:color="auto"/>
              <w:left w:val="single" w:sz="4" w:space="0" w:color="auto"/>
              <w:bottom w:val="single" w:sz="4" w:space="0" w:color="auto"/>
              <w:right w:val="single" w:sz="4" w:space="0" w:color="auto"/>
            </w:tcBorders>
            <w:shd w:val="clear" w:color="auto" w:fill="auto"/>
          </w:tcPr>
          <w:p w14:paraId="54878ACA"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hint="eastAsia"/>
                <w:bCs/>
                <w:color w:val="000000"/>
                <w:sz w:val="12"/>
                <w:szCs w:val="12"/>
              </w:rPr>
              <w:t>4</w:t>
            </w:r>
            <w:r w:rsidRPr="00B972F8">
              <w:rPr>
                <w:rFonts w:ascii="Arial" w:eastAsia="Times New Roman" w:hAnsi="Arial" w:cs="Arial"/>
                <w:bCs/>
                <w:color w:val="000000"/>
                <w:sz w:val="12"/>
                <w:szCs w:val="12"/>
              </w:rPr>
              <w:t>1.NR_cov_enh2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EE43D19"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42-3</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508E07E"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Power boosting for DFT-s-OFDM pi/2 BPSK and QPSK transmissions with modified spectrum flatness requirement shaping</w:t>
            </w:r>
          </w:p>
        </w:tc>
        <w:tc>
          <w:tcPr>
            <w:tcW w:w="934" w:type="pct"/>
            <w:tcBorders>
              <w:top w:val="single" w:sz="4" w:space="0" w:color="auto"/>
              <w:left w:val="single" w:sz="4" w:space="0" w:color="auto"/>
              <w:bottom w:val="single" w:sz="4" w:space="0" w:color="auto"/>
              <w:right w:val="single" w:sz="4" w:space="0" w:color="auto"/>
            </w:tcBorders>
            <w:shd w:val="clear" w:color="auto" w:fill="auto"/>
          </w:tcPr>
          <w:p w14:paraId="009917B8"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 xml:space="preserve">1. Support </w:t>
            </w:r>
            <w:proofErr w:type="gramStart"/>
            <w:r w:rsidRPr="00B972F8">
              <w:rPr>
                <w:rFonts w:ascii="Arial" w:eastAsia="Times New Roman" w:hAnsi="Arial" w:cs="Arial"/>
                <w:bCs/>
                <w:color w:val="000000"/>
                <w:sz w:val="12"/>
                <w:szCs w:val="12"/>
              </w:rPr>
              <w:t>of  UE</w:t>
            </w:r>
            <w:proofErr w:type="gramEnd"/>
            <w:r w:rsidRPr="00B972F8">
              <w:rPr>
                <w:rFonts w:ascii="Arial" w:eastAsia="Times New Roman" w:hAnsi="Arial" w:cs="Arial"/>
                <w:bCs/>
                <w:color w:val="000000"/>
                <w:sz w:val="12"/>
                <w:szCs w:val="12"/>
              </w:rPr>
              <w:t xml:space="preserve"> power boosting for DFT-s-OFDM pi/2 BPSK and QPSK with modified spectrum flatness requirement for PC3 and PC2 MPR reduction, when applicable as defined in 6.2 of TS 38.101-1. The power boosting is only enabled when signalled via RCC powerBoostPi2BPSKRel18 for BPSK and powerBoostQPSKRel18 for QPSK</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78AB878" w14:textId="77777777" w:rsidR="00B972F8" w:rsidRPr="00B972F8" w:rsidRDefault="00B972F8" w:rsidP="0027070C">
            <w:pPr>
              <w:rPr>
                <w:rFonts w:ascii="Arial" w:hAnsi="Arial" w:cs="Arial"/>
                <w:bCs/>
                <w:color w:val="000000"/>
                <w:sz w:val="12"/>
                <w:szCs w:val="12"/>
              </w:rPr>
            </w:pPr>
            <w:r w:rsidRPr="00B972F8">
              <w:rPr>
                <w:rFonts w:ascii="Arial" w:hAnsi="Arial" w:cs="Arial"/>
                <w:bCs/>
                <w:color w:val="000000"/>
                <w:sz w:val="12"/>
                <w:szCs w:val="12"/>
              </w:rPr>
              <w:t>Per FS</w:t>
            </w:r>
          </w:p>
        </w:tc>
        <w:tc>
          <w:tcPr>
            <w:tcW w:w="1302" w:type="pct"/>
            <w:tcBorders>
              <w:top w:val="single" w:sz="4" w:space="0" w:color="auto"/>
              <w:left w:val="single" w:sz="4" w:space="0" w:color="auto"/>
              <w:bottom w:val="single" w:sz="4" w:space="0" w:color="auto"/>
              <w:right w:val="single" w:sz="4" w:space="0" w:color="auto"/>
            </w:tcBorders>
            <w:shd w:val="clear" w:color="auto" w:fill="auto"/>
          </w:tcPr>
          <w:p w14:paraId="42E64CDD" w14:textId="77777777" w:rsidR="00011E79" w:rsidRPr="00B972F8" w:rsidRDefault="00011E79" w:rsidP="00011E79">
            <w:pPr>
              <w:rPr>
                <w:rFonts w:ascii="Arial" w:eastAsia="Times New Roman" w:hAnsi="Arial" w:cs="Arial"/>
                <w:bCs/>
                <w:strike/>
                <w:color w:val="FF0000"/>
                <w:sz w:val="12"/>
                <w:szCs w:val="12"/>
              </w:rPr>
            </w:pPr>
            <w:r w:rsidRPr="00B972F8">
              <w:rPr>
                <w:rFonts w:ascii="Arial" w:eastAsia="Times New Roman" w:hAnsi="Arial" w:cs="Arial"/>
                <w:bCs/>
                <w:strike/>
                <w:color w:val="FF0000"/>
                <w:sz w:val="12"/>
                <w:szCs w:val="12"/>
              </w:rPr>
              <w:t xml:space="preserve">FFS – RAN4 is still discussing the applicable </w:t>
            </w:r>
            <w:proofErr w:type="gramStart"/>
            <w:r w:rsidRPr="00B972F8">
              <w:rPr>
                <w:rFonts w:ascii="Arial" w:eastAsia="Times New Roman" w:hAnsi="Arial" w:cs="Arial"/>
                <w:bCs/>
                <w:strike/>
                <w:color w:val="FF0000"/>
                <w:sz w:val="12"/>
                <w:szCs w:val="12"/>
              </w:rPr>
              <w:t>scenarios</w:t>
            </w:r>
            <w:proofErr w:type="gramEnd"/>
          </w:p>
          <w:p w14:paraId="181F837E" w14:textId="77777777" w:rsidR="00011E79" w:rsidRPr="00011E79" w:rsidRDefault="00011E79" w:rsidP="00011E79">
            <w:pPr>
              <w:rPr>
                <w:rFonts w:ascii="Arial" w:eastAsia="Times New Roman" w:hAnsi="Arial" w:cs="Arial"/>
                <w:bCs/>
                <w:color w:val="FF0000"/>
                <w:sz w:val="12"/>
                <w:szCs w:val="12"/>
              </w:rPr>
            </w:pPr>
            <w:r w:rsidRPr="00020267">
              <w:rPr>
                <w:rFonts w:ascii="Arial" w:eastAsia="Times New Roman" w:hAnsi="Arial" w:cs="Arial"/>
                <w:bCs/>
                <w:color w:val="FF0000"/>
                <w:sz w:val="12"/>
                <w:szCs w:val="12"/>
              </w:rPr>
              <w:t xml:space="preserve">The feature is applicable for the following </w:t>
            </w:r>
            <w:r w:rsidRPr="00011E79">
              <w:rPr>
                <w:rFonts w:ascii="Arial" w:eastAsia="Times New Roman" w:hAnsi="Arial" w:cs="Arial"/>
                <w:bCs/>
                <w:color w:val="FF0000"/>
                <w:sz w:val="12"/>
                <w:szCs w:val="12"/>
              </w:rPr>
              <w:t xml:space="preserve">scenarios: </w:t>
            </w:r>
          </w:p>
          <w:p w14:paraId="0C043E03" w14:textId="77777777" w:rsidR="00011E79" w:rsidRPr="00011E79" w:rsidRDefault="00011E79" w:rsidP="00011E79">
            <w:pPr>
              <w:rPr>
                <w:rFonts w:ascii="Arial" w:eastAsia="Times New Roman" w:hAnsi="Arial" w:cs="Arial"/>
                <w:bCs/>
                <w:color w:val="FF0000"/>
                <w:sz w:val="12"/>
                <w:szCs w:val="12"/>
              </w:rPr>
            </w:pPr>
            <w:r w:rsidRPr="00011E79">
              <w:rPr>
                <w:rFonts w:ascii="Arial" w:eastAsia="Times New Roman" w:hAnsi="Arial" w:cs="Arial"/>
                <w:bCs/>
                <w:color w:val="FF0000"/>
                <w:sz w:val="12"/>
                <w:szCs w:val="12"/>
              </w:rPr>
              <w:t>1) single carrier DL/UL in FR1 bands</w:t>
            </w:r>
          </w:p>
          <w:p w14:paraId="19CBA646" w14:textId="77777777" w:rsidR="00011E79" w:rsidRPr="00011E79" w:rsidRDefault="00011E79" w:rsidP="00011E79">
            <w:pPr>
              <w:rPr>
                <w:rFonts w:ascii="Arial" w:eastAsia="Times New Roman" w:hAnsi="Arial" w:cs="Arial"/>
                <w:bCs/>
                <w:color w:val="FF0000"/>
                <w:sz w:val="12"/>
                <w:szCs w:val="12"/>
              </w:rPr>
            </w:pPr>
            <w:r w:rsidRPr="00011E79">
              <w:rPr>
                <w:rFonts w:ascii="Arial" w:eastAsia="Times New Roman" w:hAnsi="Arial" w:cs="Arial"/>
                <w:bCs/>
                <w:color w:val="FF0000"/>
                <w:sz w:val="12"/>
                <w:szCs w:val="12"/>
              </w:rPr>
              <w:t xml:space="preserve">2) FR1 CA/DC with single UL carrier </w:t>
            </w:r>
          </w:p>
          <w:p w14:paraId="34B69336" w14:textId="77777777" w:rsidR="00011E79" w:rsidRPr="00011E79" w:rsidRDefault="00011E79" w:rsidP="00011E79">
            <w:pPr>
              <w:rPr>
                <w:rFonts w:ascii="Arial" w:eastAsia="Times New Roman" w:hAnsi="Arial" w:cs="Arial"/>
                <w:bCs/>
                <w:color w:val="FF0000"/>
                <w:sz w:val="12"/>
                <w:szCs w:val="12"/>
              </w:rPr>
            </w:pPr>
            <w:r w:rsidRPr="00011E79">
              <w:rPr>
                <w:rFonts w:ascii="Arial" w:eastAsia="Times New Roman" w:hAnsi="Arial" w:cs="Arial"/>
                <w:bCs/>
                <w:color w:val="FF0000"/>
                <w:sz w:val="12"/>
                <w:szCs w:val="12"/>
              </w:rPr>
              <w:t>3) FR1 CA/DC with inter-band UL CA with at least one indicated band supporting the power boosting, where a single CC is used for transmission in each power boosted uplink band.</w:t>
            </w:r>
          </w:p>
          <w:p w14:paraId="5B3A58E8" w14:textId="77777777" w:rsidR="00011E79" w:rsidRPr="00011E79" w:rsidRDefault="00011E79" w:rsidP="00011E79">
            <w:pPr>
              <w:rPr>
                <w:rFonts w:ascii="Arial" w:eastAsia="Times New Roman" w:hAnsi="Arial" w:cs="Arial"/>
                <w:bCs/>
                <w:color w:val="FF0000"/>
                <w:sz w:val="12"/>
                <w:szCs w:val="12"/>
              </w:rPr>
            </w:pPr>
            <w:r w:rsidRPr="00011E79">
              <w:rPr>
                <w:rFonts w:ascii="Arial" w:eastAsia="Times New Roman" w:hAnsi="Arial" w:cs="Arial"/>
                <w:bCs/>
                <w:color w:val="FF0000"/>
                <w:sz w:val="12"/>
                <w:szCs w:val="12"/>
              </w:rPr>
              <w:t>4) FR1-FR2 CA/DC with at least one indicated FR1 band supporting the power boosting, where a single FR1 UL CC is used for transmission in uplink FR1 band.</w:t>
            </w:r>
          </w:p>
          <w:p w14:paraId="43612302" w14:textId="68719166" w:rsidR="00B972F8" w:rsidRPr="00B972F8" w:rsidRDefault="00011E79" w:rsidP="00011E79">
            <w:pPr>
              <w:rPr>
                <w:rFonts w:ascii="Arial" w:eastAsia="Times New Roman" w:hAnsi="Arial" w:cs="Arial"/>
                <w:bCs/>
                <w:color w:val="000000"/>
                <w:sz w:val="12"/>
                <w:szCs w:val="12"/>
              </w:rPr>
            </w:pPr>
            <w:r w:rsidRPr="00011E79">
              <w:rPr>
                <w:rFonts w:ascii="Arial" w:eastAsia="Times New Roman" w:hAnsi="Arial" w:cs="Arial"/>
                <w:bCs/>
                <w:color w:val="FF0000"/>
                <w:sz w:val="12"/>
                <w:szCs w:val="12"/>
              </w:rPr>
              <w:t>FFS for FR1 CA/DC with intra-band UL CA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0088E211" w14:textId="77777777" w:rsidR="00B972F8" w:rsidRPr="00B972F8" w:rsidRDefault="00B972F8" w:rsidP="0027070C">
            <w:pPr>
              <w:jc w:val="center"/>
              <w:rPr>
                <w:rFonts w:ascii="Arial" w:eastAsia="Times New Roman" w:hAnsi="Arial" w:cs="Arial"/>
                <w:bCs/>
                <w:color w:val="000000"/>
                <w:sz w:val="12"/>
                <w:szCs w:val="12"/>
              </w:rPr>
            </w:pPr>
            <w:r w:rsidRPr="00B972F8">
              <w:rPr>
                <w:rFonts w:ascii="Arial" w:eastAsia="Times New Roman" w:hAnsi="Arial" w:cs="Arial"/>
                <w:bCs/>
                <w:color w:val="000000"/>
                <w:sz w:val="12"/>
                <w:szCs w:val="12"/>
              </w:rPr>
              <w:t>Optional with capability signalling</w:t>
            </w:r>
          </w:p>
        </w:tc>
      </w:tr>
    </w:tbl>
    <w:p w14:paraId="66F5A056" w14:textId="77777777" w:rsidR="0099356F" w:rsidRPr="003B369C" w:rsidRDefault="0099356F" w:rsidP="00C604C7">
      <w:pPr>
        <w:spacing w:after="120"/>
        <w:jc w:val="both"/>
        <w:rPr>
          <w:sz w:val="20"/>
          <w:szCs w:val="16"/>
          <w:highlight w:val="yellow"/>
          <w:lang w:bidi="hi-IN"/>
        </w:rPr>
      </w:pPr>
    </w:p>
    <w:p w14:paraId="5104C396" w14:textId="77777777" w:rsidR="00220A45" w:rsidRPr="00011E79" w:rsidRDefault="00220A45" w:rsidP="00220A45">
      <w:pPr>
        <w:pStyle w:val="Heading1"/>
      </w:pPr>
      <w:r w:rsidRPr="00011E79">
        <w:t>Conclusion</w:t>
      </w:r>
    </w:p>
    <w:p w14:paraId="0C129E99" w14:textId="6AB0142F" w:rsidR="00144641" w:rsidRPr="00011E79" w:rsidRDefault="000F3605" w:rsidP="00144641">
      <w:pPr>
        <w:overflowPunct w:val="0"/>
        <w:autoSpaceDE w:val="0"/>
        <w:autoSpaceDN w:val="0"/>
        <w:adjustRightInd w:val="0"/>
        <w:spacing w:before="120" w:after="120"/>
        <w:jc w:val="both"/>
        <w:textAlignment w:val="baseline"/>
        <w:rPr>
          <w:rFonts w:eastAsia="SimSun"/>
          <w:sz w:val="20"/>
          <w:lang w:val="en-US" w:bidi="hi-IN"/>
        </w:rPr>
      </w:pPr>
      <w:r w:rsidRPr="00011E79">
        <w:rPr>
          <w:sz w:val="20"/>
          <w:szCs w:val="16"/>
          <w:lang w:val="en-US" w:bidi="hi-IN"/>
        </w:rPr>
        <w:t xml:space="preserve">In this contribution we provided views on </w:t>
      </w:r>
      <w:r w:rsidR="00144641" w:rsidRPr="00011E79">
        <w:rPr>
          <w:rFonts w:eastAsia="SimSun"/>
          <w:sz w:val="20"/>
          <w:lang w:val="en-US" w:bidi="hi-IN"/>
        </w:rPr>
        <w:t>provides views on the applicability of Rel-18 power boosting features powerBoostRel18 and powerBoostTSRel18 and to UL CA scenarios and in summary make the following proposals:</w:t>
      </w:r>
    </w:p>
    <w:p w14:paraId="5AFE2750" w14:textId="3597C9AC" w:rsidR="00011E79" w:rsidRPr="004A73F5" w:rsidRDefault="00011E79" w:rsidP="00011E79">
      <w:pPr>
        <w:tabs>
          <w:tab w:val="left" w:pos="1260"/>
        </w:tabs>
        <w:spacing w:before="240"/>
        <w:ind w:left="1267" w:hanging="1267"/>
        <w:rPr>
          <w:b/>
          <w:bCs/>
          <w:sz w:val="20"/>
          <w:szCs w:val="16"/>
        </w:rPr>
      </w:pPr>
      <w:r w:rsidRPr="004A73F5">
        <w:rPr>
          <w:b/>
          <w:bCs/>
          <w:sz w:val="20"/>
          <w:szCs w:val="16"/>
        </w:rPr>
        <w:t>Proposal #1:</w:t>
      </w:r>
      <w:r w:rsidRPr="004A73F5">
        <w:rPr>
          <w:b/>
          <w:bCs/>
          <w:sz w:val="20"/>
          <w:szCs w:val="16"/>
        </w:rPr>
        <w:tab/>
        <w:t>Enable power</w:t>
      </w:r>
      <w:r w:rsidRPr="004A73F5">
        <w:rPr>
          <w:rFonts w:eastAsiaTheme="minorHAnsi"/>
          <w:b/>
          <w:bCs/>
          <w:sz w:val="20"/>
          <w:szCs w:val="16"/>
          <w:lang w:val="en-US" w:eastAsia="zh-CN"/>
        </w:rPr>
        <w:t xml:space="preserve"> boosting enhancements/features for FR1 </w:t>
      </w:r>
      <w:r w:rsidRPr="004A73F5">
        <w:rPr>
          <w:b/>
          <w:bCs/>
          <w:sz w:val="20"/>
          <w:szCs w:val="16"/>
        </w:rPr>
        <w:t xml:space="preserve">CA/DC scenarios with single </w:t>
      </w:r>
      <w:r>
        <w:rPr>
          <w:b/>
          <w:bCs/>
          <w:sz w:val="20"/>
          <w:szCs w:val="16"/>
        </w:rPr>
        <w:t xml:space="preserve">configured </w:t>
      </w:r>
      <w:r w:rsidRPr="004A73F5">
        <w:rPr>
          <w:b/>
          <w:bCs/>
          <w:sz w:val="20"/>
          <w:szCs w:val="16"/>
        </w:rPr>
        <w:t xml:space="preserve">UL CC including FR1 intra-band / inter-band CA and DC scenarios. </w:t>
      </w:r>
    </w:p>
    <w:p w14:paraId="633709B1" w14:textId="77777777" w:rsidR="00011E79" w:rsidRDefault="00011E79" w:rsidP="00011E79">
      <w:pPr>
        <w:tabs>
          <w:tab w:val="left" w:pos="1260"/>
        </w:tabs>
        <w:spacing w:before="240"/>
        <w:ind w:left="1267" w:hanging="1267"/>
        <w:rPr>
          <w:rFonts w:eastAsia="SimSun"/>
          <w:b/>
          <w:bCs/>
          <w:sz w:val="20"/>
          <w:lang w:bidi="hi-IN"/>
        </w:rPr>
      </w:pPr>
      <w:r w:rsidRPr="0034550C">
        <w:rPr>
          <w:b/>
          <w:bCs/>
          <w:sz w:val="20"/>
          <w:szCs w:val="16"/>
        </w:rPr>
        <w:t>Proposal #</w:t>
      </w:r>
      <w:r>
        <w:rPr>
          <w:b/>
          <w:bCs/>
          <w:sz w:val="20"/>
          <w:szCs w:val="16"/>
        </w:rPr>
        <w:t>2</w:t>
      </w:r>
      <w:r w:rsidRPr="0034550C">
        <w:rPr>
          <w:b/>
          <w:bCs/>
          <w:sz w:val="20"/>
          <w:szCs w:val="16"/>
        </w:rPr>
        <w:t>:</w:t>
      </w:r>
      <w:r w:rsidRPr="0034550C">
        <w:rPr>
          <w:b/>
          <w:bCs/>
          <w:sz w:val="20"/>
          <w:szCs w:val="16"/>
        </w:rPr>
        <w:tab/>
        <w:t>Enable power</w:t>
      </w:r>
      <w:r w:rsidRPr="0034550C">
        <w:rPr>
          <w:rFonts w:eastAsiaTheme="minorHAnsi"/>
          <w:b/>
          <w:bCs/>
          <w:sz w:val="20"/>
          <w:szCs w:val="16"/>
          <w:lang w:val="en-US" w:eastAsia="zh-CN"/>
        </w:rPr>
        <w:t xml:space="preserve"> boosting enhancements/features for FR1 </w:t>
      </w:r>
      <w:r w:rsidRPr="0034550C">
        <w:rPr>
          <w:b/>
          <w:bCs/>
          <w:sz w:val="20"/>
          <w:szCs w:val="16"/>
        </w:rPr>
        <w:t xml:space="preserve">CA/DC scenarios with </w:t>
      </w:r>
      <w:r w:rsidRPr="0034550C">
        <w:rPr>
          <w:rFonts w:eastAsia="SimSun"/>
          <w:b/>
          <w:bCs/>
          <w:sz w:val="20"/>
          <w:lang w:bidi="hi-IN"/>
        </w:rPr>
        <w:t>inter-band UL CA with at least one indicated band supporting the power boosting, where a single CC is used for transmission in each power boosted uplink band.</w:t>
      </w:r>
    </w:p>
    <w:p w14:paraId="517BBF24" w14:textId="77777777" w:rsidR="00011E79" w:rsidRDefault="00011E79" w:rsidP="00011E79">
      <w:pPr>
        <w:tabs>
          <w:tab w:val="left" w:pos="1260"/>
        </w:tabs>
        <w:spacing w:before="240"/>
        <w:ind w:left="1267" w:hanging="1267"/>
        <w:rPr>
          <w:rFonts w:eastAsia="SimSun"/>
          <w:b/>
          <w:bCs/>
          <w:sz w:val="20"/>
          <w:lang w:bidi="hi-IN"/>
        </w:rPr>
      </w:pPr>
      <w:r w:rsidRPr="00906D8B">
        <w:rPr>
          <w:b/>
          <w:bCs/>
          <w:sz w:val="20"/>
          <w:szCs w:val="16"/>
        </w:rPr>
        <w:t>Proposal #3:</w:t>
      </w:r>
      <w:r w:rsidRPr="00906D8B">
        <w:rPr>
          <w:b/>
          <w:bCs/>
          <w:sz w:val="20"/>
          <w:szCs w:val="16"/>
        </w:rPr>
        <w:tab/>
        <w:t>Further discuss applicability power</w:t>
      </w:r>
      <w:r w:rsidRPr="00906D8B">
        <w:rPr>
          <w:rFonts w:eastAsiaTheme="minorHAnsi"/>
          <w:b/>
          <w:bCs/>
          <w:sz w:val="20"/>
          <w:szCs w:val="16"/>
          <w:lang w:val="en-US" w:eastAsia="zh-CN"/>
        </w:rPr>
        <w:t xml:space="preserve"> boosting enhancements/features for FR1 </w:t>
      </w:r>
      <w:r w:rsidRPr="00906D8B">
        <w:rPr>
          <w:b/>
          <w:bCs/>
          <w:sz w:val="20"/>
          <w:szCs w:val="16"/>
        </w:rPr>
        <w:t xml:space="preserve">CA/DC scenarios with </w:t>
      </w:r>
      <w:r w:rsidRPr="00906D8B">
        <w:rPr>
          <w:rFonts w:eastAsia="SimSun"/>
          <w:b/>
          <w:bCs/>
          <w:sz w:val="20"/>
          <w:lang w:bidi="hi-IN"/>
        </w:rPr>
        <w:t>intra-band UL CA under assumption of a single UL CC used for transmissions (based on scheduling restrictions or for single active CC case).</w:t>
      </w:r>
    </w:p>
    <w:p w14:paraId="13609AE0" w14:textId="77777777" w:rsidR="00011E79" w:rsidRDefault="00011E79" w:rsidP="00011E79">
      <w:pPr>
        <w:tabs>
          <w:tab w:val="left" w:pos="1260"/>
        </w:tabs>
        <w:spacing w:before="240"/>
        <w:ind w:left="1267" w:hanging="1267"/>
        <w:rPr>
          <w:rFonts w:eastAsia="SimSun"/>
          <w:b/>
          <w:bCs/>
          <w:sz w:val="20"/>
          <w:lang w:bidi="hi-IN"/>
        </w:rPr>
      </w:pPr>
      <w:r w:rsidRPr="0034550C">
        <w:rPr>
          <w:b/>
          <w:bCs/>
          <w:sz w:val="20"/>
          <w:szCs w:val="16"/>
        </w:rPr>
        <w:t>Proposal #</w:t>
      </w:r>
      <w:r>
        <w:rPr>
          <w:b/>
          <w:bCs/>
          <w:sz w:val="20"/>
          <w:szCs w:val="16"/>
        </w:rPr>
        <w:t>4</w:t>
      </w:r>
      <w:r w:rsidRPr="0034550C">
        <w:rPr>
          <w:b/>
          <w:bCs/>
          <w:sz w:val="20"/>
          <w:szCs w:val="16"/>
        </w:rPr>
        <w:t>:</w:t>
      </w:r>
      <w:r w:rsidRPr="0034550C">
        <w:rPr>
          <w:b/>
          <w:bCs/>
          <w:sz w:val="20"/>
          <w:szCs w:val="16"/>
        </w:rPr>
        <w:tab/>
        <w:t>Enable power</w:t>
      </w:r>
      <w:r w:rsidRPr="0034550C">
        <w:rPr>
          <w:rFonts w:eastAsiaTheme="minorHAnsi"/>
          <w:b/>
          <w:bCs/>
          <w:sz w:val="20"/>
          <w:szCs w:val="16"/>
          <w:lang w:val="en-US" w:eastAsia="zh-CN"/>
        </w:rPr>
        <w:t xml:space="preserve"> boosting enhancements/features for </w:t>
      </w:r>
      <w:r w:rsidRPr="00B22BD3">
        <w:rPr>
          <w:rFonts w:eastAsiaTheme="minorHAnsi"/>
          <w:b/>
          <w:bCs/>
          <w:sz w:val="20"/>
          <w:szCs w:val="16"/>
          <w:lang w:val="en-US" w:eastAsia="zh-CN"/>
        </w:rPr>
        <w:t>FR1-FR2 CA/DC scenarios</w:t>
      </w:r>
      <w:r>
        <w:rPr>
          <w:rFonts w:eastAsiaTheme="minorHAnsi"/>
          <w:b/>
          <w:bCs/>
          <w:sz w:val="20"/>
          <w:szCs w:val="16"/>
          <w:lang w:val="en-US" w:eastAsia="zh-CN"/>
        </w:rPr>
        <w:t xml:space="preserve"> </w:t>
      </w:r>
      <w:r w:rsidRPr="0034550C">
        <w:rPr>
          <w:rFonts w:eastAsia="SimSun"/>
          <w:b/>
          <w:bCs/>
          <w:sz w:val="20"/>
          <w:lang w:bidi="hi-IN"/>
        </w:rPr>
        <w:t xml:space="preserve">with at least one indicated </w:t>
      </w:r>
      <w:r>
        <w:rPr>
          <w:rFonts w:eastAsia="SimSun"/>
          <w:b/>
          <w:bCs/>
          <w:sz w:val="20"/>
          <w:lang w:bidi="hi-IN"/>
        </w:rPr>
        <w:t xml:space="preserve">FR1 </w:t>
      </w:r>
      <w:r w:rsidRPr="0034550C">
        <w:rPr>
          <w:rFonts w:eastAsia="SimSun"/>
          <w:b/>
          <w:bCs/>
          <w:sz w:val="20"/>
          <w:lang w:bidi="hi-IN"/>
        </w:rPr>
        <w:t xml:space="preserve">band supporting the power boosting, where a single </w:t>
      </w:r>
      <w:r>
        <w:rPr>
          <w:rFonts w:eastAsia="SimSun"/>
          <w:b/>
          <w:bCs/>
          <w:sz w:val="20"/>
          <w:lang w:bidi="hi-IN"/>
        </w:rPr>
        <w:t xml:space="preserve">FR1 UL </w:t>
      </w:r>
      <w:r w:rsidRPr="0034550C">
        <w:rPr>
          <w:rFonts w:eastAsia="SimSun"/>
          <w:b/>
          <w:bCs/>
          <w:sz w:val="20"/>
          <w:lang w:bidi="hi-IN"/>
        </w:rPr>
        <w:t xml:space="preserve">CC is used for transmission in uplink </w:t>
      </w:r>
      <w:r>
        <w:rPr>
          <w:rFonts w:eastAsia="SimSun"/>
          <w:b/>
          <w:bCs/>
          <w:sz w:val="20"/>
          <w:lang w:bidi="hi-IN"/>
        </w:rPr>
        <w:t xml:space="preserve">FR1 </w:t>
      </w:r>
      <w:r w:rsidRPr="0034550C">
        <w:rPr>
          <w:rFonts w:eastAsia="SimSun"/>
          <w:b/>
          <w:bCs/>
          <w:sz w:val="20"/>
          <w:lang w:bidi="hi-IN"/>
        </w:rPr>
        <w:t>band.</w:t>
      </w:r>
    </w:p>
    <w:p w14:paraId="4AEF3F6D" w14:textId="77777777" w:rsidR="00220A45" w:rsidRPr="00CB3DB2" w:rsidRDefault="00220A45" w:rsidP="00220A45">
      <w:pPr>
        <w:pStyle w:val="Heading1"/>
        <w:numPr>
          <w:ilvl w:val="0"/>
          <w:numId w:val="0"/>
        </w:numPr>
      </w:pPr>
      <w:r w:rsidRPr="00CB3DB2">
        <w:t>References</w:t>
      </w:r>
    </w:p>
    <w:p w14:paraId="57611043" w14:textId="7F7F8357" w:rsidR="00220A45" w:rsidRPr="00CB3DB2" w:rsidRDefault="00220A45" w:rsidP="00242382">
      <w:pPr>
        <w:widowControl w:val="0"/>
        <w:spacing w:after="120"/>
        <w:jc w:val="both"/>
        <w:rPr>
          <w:rStyle w:val="ui-provider"/>
          <w:sz w:val="20"/>
          <w:szCs w:val="16"/>
        </w:rPr>
      </w:pPr>
      <w:r w:rsidRPr="00CB3DB2">
        <w:rPr>
          <w:rStyle w:val="ui-provider"/>
          <w:sz w:val="20"/>
          <w:szCs w:val="16"/>
        </w:rPr>
        <w:t xml:space="preserve">[1] </w:t>
      </w:r>
      <w:r w:rsidR="00C702C6" w:rsidRPr="00CB3DB2">
        <w:rPr>
          <w:rStyle w:val="ui-provider"/>
          <w:sz w:val="20"/>
          <w:szCs w:val="16"/>
        </w:rPr>
        <w:t>R4-2403885</w:t>
      </w:r>
      <w:r w:rsidR="000A5903" w:rsidRPr="00CB3DB2">
        <w:rPr>
          <w:rStyle w:val="ui-provider"/>
          <w:sz w:val="20"/>
          <w:szCs w:val="16"/>
        </w:rPr>
        <w:t xml:space="preserve">, “WF on coverage enhancement for part 2”, </w:t>
      </w:r>
      <w:r w:rsidR="00D23D98" w:rsidRPr="00CB3DB2">
        <w:rPr>
          <w:rStyle w:val="ui-provider"/>
          <w:sz w:val="20"/>
          <w:szCs w:val="16"/>
        </w:rPr>
        <w:t>Nokia, RAN4 #110, February 2024</w:t>
      </w:r>
    </w:p>
    <w:p w14:paraId="30952584" w14:textId="2B175EC1" w:rsidR="00A96F2F" w:rsidRPr="00CB3DB2" w:rsidRDefault="00242382" w:rsidP="00242382">
      <w:pPr>
        <w:widowControl w:val="0"/>
        <w:spacing w:after="120"/>
        <w:jc w:val="both"/>
        <w:rPr>
          <w:rStyle w:val="ui-provider"/>
          <w:sz w:val="20"/>
          <w:szCs w:val="16"/>
        </w:rPr>
      </w:pPr>
      <w:r w:rsidRPr="00CB3DB2">
        <w:rPr>
          <w:rStyle w:val="ui-provider"/>
          <w:sz w:val="20"/>
          <w:szCs w:val="16"/>
        </w:rPr>
        <w:t xml:space="preserve">[2] </w:t>
      </w:r>
      <w:r w:rsidR="00A96F2F" w:rsidRPr="00CB3DB2">
        <w:rPr>
          <w:rStyle w:val="ui-provider"/>
          <w:sz w:val="20"/>
          <w:szCs w:val="16"/>
        </w:rPr>
        <w:t>R4-2403885, “WF on coverage enhancement for part 2”, Nokia, RAN4 #110, February 2024</w:t>
      </w:r>
    </w:p>
    <w:p w14:paraId="05DFEF9E" w14:textId="6C65BA31" w:rsidR="00064636" w:rsidRDefault="00064636" w:rsidP="00064636">
      <w:pPr>
        <w:widowControl w:val="0"/>
        <w:spacing w:after="120"/>
        <w:jc w:val="both"/>
        <w:rPr>
          <w:rStyle w:val="ui-provider"/>
          <w:sz w:val="20"/>
          <w:szCs w:val="16"/>
        </w:rPr>
      </w:pPr>
      <w:r w:rsidRPr="00CB3DB2">
        <w:rPr>
          <w:rStyle w:val="ui-provider"/>
          <w:sz w:val="20"/>
          <w:szCs w:val="16"/>
        </w:rPr>
        <w:t xml:space="preserve">[3] </w:t>
      </w:r>
      <w:r w:rsidR="00750F7A" w:rsidRPr="00CB3DB2">
        <w:rPr>
          <w:rStyle w:val="ui-provider"/>
          <w:sz w:val="20"/>
          <w:szCs w:val="16"/>
        </w:rPr>
        <w:t>R4-2406713</w:t>
      </w:r>
      <w:r w:rsidRPr="00CB3DB2">
        <w:rPr>
          <w:rStyle w:val="ui-provider"/>
          <w:sz w:val="20"/>
          <w:szCs w:val="16"/>
        </w:rPr>
        <w:t>, “</w:t>
      </w:r>
      <w:r w:rsidR="00CB3DB2" w:rsidRPr="00CB3DB2">
        <w:rPr>
          <w:rStyle w:val="ui-provider"/>
          <w:sz w:val="20"/>
          <w:szCs w:val="16"/>
        </w:rPr>
        <w:t>WF on power boosting feature in Rel-18</w:t>
      </w:r>
      <w:r w:rsidRPr="00CB3DB2">
        <w:rPr>
          <w:rStyle w:val="ui-provider"/>
          <w:sz w:val="20"/>
          <w:szCs w:val="16"/>
        </w:rPr>
        <w:t xml:space="preserve">”, </w:t>
      </w:r>
      <w:r w:rsidR="00CB3DB2" w:rsidRPr="00CB3DB2">
        <w:rPr>
          <w:rStyle w:val="ui-provider"/>
          <w:sz w:val="20"/>
          <w:szCs w:val="16"/>
        </w:rPr>
        <w:t>Ericsson</w:t>
      </w:r>
      <w:r w:rsidRPr="00CB3DB2">
        <w:rPr>
          <w:rStyle w:val="ui-provider"/>
          <w:sz w:val="20"/>
          <w:szCs w:val="16"/>
        </w:rPr>
        <w:t>, RAN4 #110</w:t>
      </w:r>
      <w:r w:rsidR="00CB3DB2" w:rsidRPr="00CB3DB2">
        <w:rPr>
          <w:rStyle w:val="ui-provider"/>
          <w:sz w:val="20"/>
          <w:szCs w:val="16"/>
        </w:rPr>
        <w:t>bis</w:t>
      </w:r>
      <w:r w:rsidRPr="00CB3DB2">
        <w:rPr>
          <w:rStyle w:val="ui-provider"/>
          <w:sz w:val="20"/>
          <w:szCs w:val="16"/>
        </w:rPr>
        <w:t xml:space="preserve">, </w:t>
      </w:r>
      <w:r w:rsidR="00CB3DB2" w:rsidRPr="00CB3DB2">
        <w:rPr>
          <w:rStyle w:val="ui-provider"/>
          <w:sz w:val="20"/>
          <w:szCs w:val="16"/>
        </w:rPr>
        <w:t>April</w:t>
      </w:r>
      <w:r w:rsidRPr="00CB3DB2">
        <w:rPr>
          <w:rStyle w:val="ui-provider"/>
          <w:sz w:val="20"/>
          <w:szCs w:val="16"/>
        </w:rPr>
        <w:t xml:space="preserve"> 2024</w:t>
      </w:r>
    </w:p>
    <w:p w14:paraId="487290B8" w14:textId="77777777" w:rsidR="00242382" w:rsidRPr="009119F1" w:rsidRDefault="00242382" w:rsidP="00220A45">
      <w:pPr>
        <w:widowControl w:val="0"/>
        <w:jc w:val="both"/>
        <w:rPr>
          <w:sz w:val="20"/>
          <w:szCs w:val="16"/>
        </w:rPr>
      </w:pPr>
    </w:p>
    <w:p w14:paraId="55864A2B" w14:textId="77777777" w:rsidR="00220A45" w:rsidRPr="00220A45" w:rsidRDefault="00220A45" w:rsidP="00220A45">
      <w:pPr>
        <w:rPr>
          <w:highlight w:val="yellow"/>
          <w:lang w:bidi="hi-IN"/>
        </w:rPr>
      </w:pPr>
    </w:p>
    <w:p w14:paraId="504EB28E" w14:textId="7EC3B0BF" w:rsidR="00220A45" w:rsidRDefault="00220A45">
      <w:pPr>
        <w:spacing w:after="160" w:line="259" w:lineRule="auto"/>
        <w:rPr>
          <w:rFonts w:ascii="Arial" w:eastAsia="SimSun" w:hAnsi="Arial"/>
          <w:highlight w:val="yellow"/>
          <w:lang w:bidi="hi-IN"/>
        </w:rPr>
      </w:pPr>
    </w:p>
    <w:sectPr w:rsidR="00220A45" w:rsidSect="00EF377F">
      <w:headerReference w:type="even" r:id="rId14"/>
      <w:footerReference w:type="even" r:id="rId15"/>
      <w:footerReference w:type="default" r:id="rId16"/>
      <w:footnotePr>
        <w:numRestart w:val="eachSect"/>
      </w:footnotePr>
      <w:pgSz w:w="11906" w:h="16838" w:code="9"/>
      <w:pgMar w:top="1260" w:right="1134" w:bottom="990" w:left="1134" w:header="624"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F8171" w14:textId="77777777" w:rsidR="00EF377F" w:rsidRDefault="00EF377F" w:rsidP="00F01182">
      <w:r>
        <w:separator/>
      </w:r>
    </w:p>
  </w:endnote>
  <w:endnote w:type="continuationSeparator" w:id="0">
    <w:p w14:paraId="5910FD05" w14:textId="77777777" w:rsidR="00EF377F" w:rsidRDefault="00EF377F" w:rsidP="00F01182">
      <w:r>
        <w:continuationSeparator/>
      </w:r>
    </w:p>
  </w:endnote>
  <w:endnote w:type="continuationNotice" w:id="1">
    <w:p w14:paraId="2F3A00B9" w14:textId="77777777" w:rsidR="00EF377F" w:rsidRDefault="00EF3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9AC44" w14:textId="77777777" w:rsidR="00EF377F" w:rsidRDefault="00EF377F" w:rsidP="00F01182">
      <w:r>
        <w:separator/>
      </w:r>
    </w:p>
  </w:footnote>
  <w:footnote w:type="continuationSeparator" w:id="0">
    <w:p w14:paraId="4FC5A1EF" w14:textId="77777777" w:rsidR="00EF377F" w:rsidRDefault="00EF377F" w:rsidP="00F01182">
      <w:r>
        <w:continuationSeparator/>
      </w:r>
    </w:p>
  </w:footnote>
  <w:footnote w:type="continuationNotice" w:id="1">
    <w:p w14:paraId="5D3280C6" w14:textId="77777777" w:rsidR="00EF377F" w:rsidRDefault="00EF37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25F26868"/>
    <w:multiLevelType w:val="hybridMultilevel"/>
    <w:tmpl w:val="3798440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F004A74"/>
    <w:multiLevelType w:val="hybridMultilevel"/>
    <w:tmpl w:val="127EC8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44E84528"/>
    <w:multiLevelType w:val="hybridMultilevel"/>
    <w:tmpl w:val="9B6291C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453C52EF"/>
    <w:multiLevelType w:val="hybridMultilevel"/>
    <w:tmpl w:val="9F2CE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01B516B"/>
    <w:multiLevelType w:val="hybridMultilevel"/>
    <w:tmpl w:val="7F4C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063A0"/>
    <w:multiLevelType w:val="hybridMultilevel"/>
    <w:tmpl w:val="5FA80AB8"/>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D571C13"/>
    <w:multiLevelType w:val="hybridMultilevel"/>
    <w:tmpl w:val="87A43454"/>
    <w:lvl w:ilvl="0" w:tplc="18090001">
      <w:start w:val="1"/>
      <w:numFmt w:val="bullet"/>
      <w:lvlText w:val=""/>
      <w:lvlJc w:val="left"/>
      <w:pPr>
        <w:ind w:left="766" w:hanging="360"/>
      </w:pPr>
      <w:rPr>
        <w:rFonts w:ascii="Symbol" w:hAnsi="Symbol" w:hint="default"/>
      </w:rPr>
    </w:lvl>
    <w:lvl w:ilvl="1" w:tplc="18090003" w:tentative="1">
      <w:start w:val="1"/>
      <w:numFmt w:val="bullet"/>
      <w:lvlText w:val="o"/>
      <w:lvlJc w:val="left"/>
      <w:pPr>
        <w:ind w:left="1486" w:hanging="360"/>
      </w:pPr>
      <w:rPr>
        <w:rFonts w:ascii="Courier New" w:hAnsi="Courier New" w:cs="Courier New" w:hint="default"/>
      </w:rPr>
    </w:lvl>
    <w:lvl w:ilvl="2" w:tplc="18090005" w:tentative="1">
      <w:start w:val="1"/>
      <w:numFmt w:val="bullet"/>
      <w:lvlText w:val=""/>
      <w:lvlJc w:val="left"/>
      <w:pPr>
        <w:ind w:left="2206" w:hanging="360"/>
      </w:pPr>
      <w:rPr>
        <w:rFonts w:ascii="Wingdings" w:hAnsi="Wingdings" w:hint="default"/>
      </w:rPr>
    </w:lvl>
    <w:lvl w:ilvl="3" w:tplc="18090001" w:tentative="1">
      <w:start w:val="1"/>
      <w:numFmt w:val="bullet"/>
      <w:lvlText w:val=""/>
      <w:lvlJc w:val="left"/>
      <w:pPr>
        <w:ind w:left="2926" w:hanging="360"/>
      </w:pPr>
      <w:rPr>
        <w:rFonts w:ascii="Symbol" w:hAnsi="Symbol" w:hint="default"/>
      </w:rPr>
    </w:lvl>
    <w:lvl w:ilvl="4" w:tplc="18090003" w:tentative="1">
      <w:start w:val="1"/>
      <w:numFmt w:val="bullet"/>
      <w:lvlText w:val="o"/>
      <w:lvlJc w:val="left"/>
      <w:pPr>
        <w:ind w:left="3646" w:hanging="360"/>
      </w:pPr>
      <w:rPr>
        <w:rFonts w:ascii="Courier New" w:hAnsi="Courier New" w:cs="Courier New" w:hint="default"/>
      </w:rPr>
    </w:lvl>
    <w:lvl w:ilvl="5" w:tplc="18090005" w:tentative="1">
      <w:start w:val="1"/>
      <w:numFmt w:val="bullet"/>
      <w:lvlText w:val=""/>
      <w:lvlJc w:val="left"/>
      <w:pPr>
        <w:ind w:left="4366" w:hanging="360"/>
      </w:pPr>
      <w:rPr>
        <w:rFonts w:ascii="Wingdings" w:hAnsi="Wingdings" w:hint="default"/>
      </w:rPr>
    </w:lvl>
    <w:lvl w:ilvl="6" w:tplc="18090001" w:tentative="1">
      <w:start w:val="1"/>
      <w:numFmt w:val="bullet"/>
      <w:lvlText w:val=""/>
      <w:lvlJc w:val="left"/>
      <w:pPr>
        <w:ind w:left="5086" w:hanging="360"/>
      </w:pPr>
      <w:rPr>
        <w:rFonts w:ascii="Symbol" w:hAnsi="Symbol" w:hint="default"/>
      </w:rPr>
    </w:lvl>
    <w:lvl w:ilvl="7" w:tplc="18090003" w:tentative="1">
      <w:start w:val="1"/>
      <w:numFmt w:val="bullet"/>
      <w:lvlText w:val="o"/>
      <w:lvlJc w:val="left"/>
      <w:pPr>
        <w:ind w:left="5806" w:hanging="360"/>
      </w:pPr>
      <w:rPr>
        <w:rFonts w:ascii="Courier New" w:hAnsi="Courier New" w:cs="Courier New" w:hint="default"/>
      </w:rPr>
    </w:lvl>
    <w:lvl w:ilvl="8" w:tplc="18090005" w:tentative="1">
      <w:start w:val="1"/>
      <w:numFmt w:val="bullet"/>
      <w:lvlText w:val=""/>
      <w:lvlJc w:val="left"/>
      <w:pPr>
        <w:ind w:left="6526" w:hanging="360"/>
      </w:pPr>
      <w:rPr>
        <w:rFonts w:ascii="Wingdings" w:hAnsi="Wingdings" w:hint="default"/>
      </w:rPr>
    </w:lvl>
  </w:abstractNum>
  <w:abstractNum w:abstractNumId="14"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74430"/>
    <w:multiLevelType w:val="multilevel"/>
    <w:tmpl w:val="D7F43B4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65330013">
    <w:abstractNumId w:val="15"/>
  </w:num>
  <w:num w:numId="2" w16cid:durableId="1823736792">
    <w:abstractNumId w:val="11"/>
  </w:num>
  <w:num w:numId="3" w16cid:durableId="450436402">
    <w:abstractNumId w:val="5"/>
  </w:num>
  <w:num w:numId="4" w16cid:durableId="2031956016">
    <w:abstractNumId w:val="1"/>
  </w:num>
  <w:num w:numId="5" w16cid:durableId="1001659863">
    <w:abstractNumId w:val="16"/>
  </w:num>
  <w:num w:numId="6" w16cid:durableId="1147435487">
    <w:abstractNumId w:val="3"/>
  </w:num>
  <w:num w:numId="7" w16cid:durableId="937522865">
    <w:abstractNumId w:val="6"/>
  </w:num>
  <w:num w:numId="8" w16cid:durableId="1704282545">
    <w:abstractNumId w:val="8"/>
  </w:num>
  <w:num w:numId="9" w16cid:durableId="2069378855">
    <w:abstractNumId w:val="12"/>
  </w:num>
  <w:num w:numId="10" w16cid:durableId="1100954880">
    <w:abstractNumId w:val="16"/>
  </w:num>
  <w:num w:numId="11" w16cid:durableId="1097562070">
    <w:abstractNumId w:val="16"/>
  </w:num>
  <w:num w:numId="12" w16cid:durableId="519977212">
    <w:abstractNumId w:val="16"/>
  </w:num>
  <w:num w:numId="13" w16cid:durableId="1540776423">
    <w:abstractNumId w:val="16"/>
  </w:num>
  <w:num w:numId="14" w16cid:durableId="1244989789">
    <w:abstractNumId w:val="16"/>
  </w:num>
  <w:num w:numId="15" w16cid:durableId="1708262478">
    <w:abstractNumId w:val="16"/>
  </w:num>
  <w:num w:numId="16" w16cid:durableId="859851821">
    <w:abstractNumId w:val="16"/>
  </w:num>
  <w:num w:numId="17" w16cid:durableId="1778866988">
    <w:abstractNumId w:val="16"/>
  </w:num>
  <w:num w:numId="18" w16cid:durableId="1028071180">
    <w:abstractNumId w:val="16"/>
  </w:num>
  <w:num w:numId="19" w16cid:durableId="1982417000">
    <w:abstractNumId w:val="16"/>
  </w:num>
  <w:num w:numId="20" w16cid:durableId="766652748">
    <w:abstractNumId w:val="9"/>
  </w:num>
  <w:num w:numId="21" w16cid:durableId="1353874618">
    <w:abstractNumId w:val="4"/>
  </w:num>
  <w:num w:numId="22" w16cid:durableId="1030451412">
    <w:abstractNumId w:val="14"/>
  </w:num>
  <w:num w:numId="23" w16cid:durableId="926037086">
    <w:abstractNumId w:val="7"/>
  </w:num>
  <w:num w:numId="24" w16cid:durableId="1350253650">
    <w:abstractNumId w:val="2"/>
  </w:num>
  <w:num w:numId="25" w16cid:durableId="30427527">
    <w:abstractNumId w:val="16"/>
  </w:num>
  <w:num w:numId="26" w16cid:durableId="1960910573">
    <w:abstractNumId w:val="16"/>
  </w:num>
  <w:num w:numId="27" w16cid:durableId="797605876">
    <w:abstractNumId w:val="16"/>
  </w:num>
  <w:num w:numId="28" w16cid:durableId="1945960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2394594">
    <w:abstractNumId w:val="0"/>
  </w:num>
  <w:num w:numId="30" w16cid:durableId="377356774">
    <w:abstractNumId w:val="10"/>
  </w:num>
  <w:num w:numId="31" w16cid:durableId="116327787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202"/>
    <w:rsid w:val="00001D8B"/>
    <w:rsid w:val="0000387E"/>
    <w:rsid w:val="00003A78"/>
    <w:rsid w:val="00004793"/>
    <w:rsid w:val="00004BC1"/>
    <w:rsid w:val="00005A32"/>
    <w:rsid w:val="00005DEA"/>
    <w:rsid w:val="00006058"/>
    <w:rsid w:val="00006834"/>
    <w:rsid w:val="000079CB"/>
    <w:rsid w:val="00010354"/>
    <w:rsid w:val="00011672"/>
    <w:rsid w:val="00011E79"/>
    <w:rsid w:val="00011F9A"/>
    <w:rsid w:val="00012B28"/>
    <w:rsid w:val="00012C50"/>
    <w:rsid w:val="000136E8"/>
    <w:rsid w:val="000139CF"/>
    <w:rsid w:val="00014B3B"/>
    <w:rsid w:val="00014C07"/>
    <w:rsid w:val="000170EA"/>
    <w:rsid w:val="0001741C"/>
    <w:rsid w:val="00017D70"/>
    <w:rsid w:val="00020083"/>
    <w:rsid w:val="00020267"/>
    <w:rsid w:val="00021794"/>
    <w:rsid w:val="00021A67"/>
    <w:rsid w:val="000227F3"/>
    <w:rsid w:val="00022BC9"/>
    <w:rsid w:val="00023178"/>
    <w:rsid w:val="00023CD9"/>
    <w:rsid w:val="00024191"/>
    <w:rsid w:val="000249CF"/>
    <w:rsid w:val="000251B1"/>
    <w:rsid w:val="0002538D"/>
    <w:rsid w:val="00025ABE"/>
    <w:rsid w:val="00026B63"/>
    <w:rsid w:val="00030E5B"/>
    <w:rsid w:val="000313AB"/>
    <w:rsid w:val="00032E03"/>
    <w:rsid w:val="00033042"/>
    <w:rsid w:val="000340DF"/>
    <w:rsid w:val="000358D1"/>
    <w:rsid w:val="00035916"/>
    <w:rsid w:val="00036272"/>
    <w:rsid w:val="0003627B"/>
    <w:rsid w:val="00037F29"/>
    <w:rsid w:val="00037FBF"/>
    <w:rsid w:val="00040C74"/>
    <w:rsid w:val="0004199B"/>
    <w:rsid w:val="000419F9"/>
    <w:rsid w:val="00042B3F"/>
    <w:rsid w:val="00043C34"/>
    <w:rsid w:val="00044068"/>
    <w:rsid w:val="000447A6"/>
    <w:rsid w:val="00044997"/>
    <w:rsid w:val="00045451"/>
    <w:rsid w:val="0004566A"/>
    <w:rsid w:val="00051A28"/>
    <w:rsid w:val="00054310"/>
    <w:rsid w:val="000572F6"/>
    <w:rsid w:val="000573F5"/>
    <w:rsid w:val="000578AD"/>
    <w:rsid w:val="00060600"/>
    <w:rsid w:val="000608E4"/>
    <w:rsid w:val="00060BFF"/>
    <w:rsid w:val="00063B38"/>
    <w:rsid w:val="00064511"/>
    <w:rsid w:val="00064636"/>
    <w:rsid w:val="000649F9"/>
    <w:rsid w:val="00064F15"/>
    <w:rsid w:val="000653FA"/>
    <w:rsid w:val="00065555"/>
    <w:rsid w:val="000655C3"/>
    <w:rsid w:val="000671B9"/>
    <w:rsid w:val="000677BD"/>
    <w:rsid w:val="00071054"/>
    <w:rsid w:val="000727BE"/>
    <w:rsid w:val="00072896"/>
    <w:rsid w:val="00073829"/>
    <w:rsid w:val="000739C5"/>
    <w:rsid w:val="00073F85"/>
    <w:rsid w:val="000740C3"/>
    <w:rsid w:val="00074DFE"/>
    <w:rsid w:val="00074F21"/>
    <w:rsid w:val="00076CE6"/>
    <w:rsid w:val="00077EAF"/>
    <w:rsid w:val="00081385"/>
    <w:rsid w:val="000815AD"/>
    <w:rsid w:val="00081866"/>
    <w:rsid w:val="000825D8"/>
    <w:rsid w:val="00082858"/>
    <w:rsid w:val="0008287A"/>
    <w:rsid w:val="00083728"/>
    <w:rsid w:val="00084051"/>
    <w:rsid w:val="00084065"/>
    <w:rsid w:val="000843B7"/>
    <w:rsid w:val="000906A6"/>
    <w:rsid w:val="000908F2"/>
    <w:rsid w:val="00090F3D"/>
    <w:rsid w:val="0009121E"/>
    <w:rsid w:val="000925B0"/>
    <w:rsid w:val="00094014"/>
    <w:rsid w:val="00095052"/>
    <w:rsid w:val="00095142"/>
    <w:rsid w:val="000970E6"/>
    <w:rsid w:val="00097C2B"/>
    <w:rsid w:val="00097E1A"/>
    <w:rsid w:val="000A12B9"/>
    <w:rsid w:val="000A2FFB"/>
    <w:rsid w:val="000A50D0"/>
    <w:rsid w:val="000A5199"/>
    <w:rsid w:val="000A5903"/>
    <w:rsid w:val="000A5E30"/>
    <w:rsid w:val="000A6517"/>
    <w:rsid w:val="000A6FC8"/>
    <w:rsid w:val="000A70EC"/>
    <w:rsid w:val="000A7415"/>
    <w:rsid w:val="000A7791"/>
    <w:rsid w:val="000A7F24"/>
    <w:rsid w:val="000A7FA8"/>
    <w:rsid w:val="000B0076"/>
    <w:rsid w:val="000B0BF2"/>
    <w:rsid w:val="000B3D16"/>
    <w:rsid w:val="000B554E"/>
    <w:rsid w:val="000B5EF9"/>
    <w:rsid w:val="000B69C1"/>
    <w:rsid w:val="000B7484"/>
    <w:rsid w:val="000C04BD"/>
    <w:rsid w:val="000C1EB6"/>
    <w:rsid w:val="000C2094"/>
    <w:rsid w:val="000C2C05"/>
    <w:rsid w:val="000C34EC"/>
    <w:rsid w:val="000C3745"/>
    <w:rsid w:val="000C3C28"/>
    <w:rsid w:val="000C3FA4"/>
    <w:rsid w:val="000C530F"/>
    <w:rsid w:val="000C569D"/>
    <w:rsid w:val="000C591A"/>
    <w:rsid w:val="000C7BE7"/>
    <w:rsid w:val="000C7CEA"/>
    <w:rsid w:val="000D0669"/>
    <w:rsid w:val="000D07A7"/>
    <w:rsid w:val="000D1467"/>
    <w:rsid w:val="000D264F"/>
    <w:rsid w:val="000D38D7"/>
    <w:rsid w:val="000D49F4"/>
    <w:rsid w:val="000D49FB"/>
    <w:rsid w:val="000D6798"/>
    <w:rsid w:val="000D7804"/>
    <w:rsid w:val="000D7B71"/>
    <w:rsid w:val="000E021B"/>
    <w:rsid w:val="000E0E9B"/>
    <w:rsid w:val="000E1A0A"/>
    <w:rsid w:val="000E3EB4"/>
    <w:rsid w:val="000E4D63"/>
    <w:rsid w:val="000E4D79"/>
    <w:rsid w:val="000E5783"/>
    <w:rsid w:val="000E5901"/>
    <w:rsid w:val="000E6EF7"/>
    <w:rsid w:val="000E7960"/>
    <w:rsid w:val="000E7B3A"/>
    <w:rsid w:val="000F037A"/>
    <w:rsid w:val="000F0C1B"/>
    <w:rsid w:val="000F0FA7"/>
    <w:rsid w:val="000F2898"/>
    <w:rsid w:val="000F3605"/>
    <w:rsid w:val="000F3E71"/>
    <w:rsid w:val="000F4815"/>
    <w:rsid w:val="000F5FC1"/>
    <w:rsid w:val="001003EA"/>
    <w:rsid w:val="00102645"/>
    <w:rsid w:val="0010339F"/>
    <w:rsid w:val="00103BF4"/>
    <w:rsid w:val="00103D00"/>
    <w:rsid w:val="001040B8"/>
    <w:rsid w:val="00104BCB"/>
    <w:rsid w:val="00105903"/>
    <w:rsid w:val="00106D71"/>
    <w:rsid w:val="0010700E"/>
    <w:rsid w:val="001072DB"/>
    <w:rsid w:val="00107875"/>
    <w:rsid w:val="00107AE1"/>
    <w:rsid w:val="00107C2E"/>
    <w:rsid w:val="00112CB5"/>
    <w:rsid w:val="0011347F"/>
    <w:rsid w:val="00113F61"/>
    <w:rsid w:val="00115392"/>
    <w:rsid w:val="00115739"/>
    <w:rsid w:val="00115B90"/>
    <w:rsid w:val="00115F4E"/>
    <w:rsid w:val="0011631D"/>
    <w:rsid w:val="001172A9"/>
    <w:rsid w:val="00117786"/>
    <w:rsid w:val="001216D8"/>
    <w:rsid w:val="00121F8F"/>
    <w:rsid w:val="00124FAD"/>
    <w:rsid w:val="001252BA"/>
    <w:rsid w:val="00125DD7"/>
    <w:rsid w:val="0012691F"/>
    <w:rsid w:val="001271E2"/>
    <w:rsid w:val="00131A6F"/>
    <w:rsid w:val="001328B2"/>
    <w:rsid w:val="00133B20"/>
    <w:rsid w:val="00135492"/>
    <w:rsid w:val="00135883"/>
    <w:rsid w:val="0013660D"/>
    <w:rsid w:val="00136953"/>
    <w:rsid w:val="00137834"/>
    <w:rsid w:val="00141C3B"/>
    <w:rsid w:val="00141E71"/>
    <w:rsid w:val="00143777"/>
    <w:rsid w:val="0014453F"/>
    <w:rsid w:val="00144641"/>
    <w:rsid w:val="00144D9D"/>
    <w:rsid w:val="001464A2"/>
    <w:rsid w:val="00147669"/>
    <w:rsid w:val="001479AB"/>
    <w:rsid w:val="00147F71"/>
    <w:rsid w:val="00150031"/>
    <w:rsid w:val="00150198"/>
    <w:rsid w:val="00150C4F"/>
    <w:rsid w:val="00151759"/>
    <w:rsid w:val="0015178F"/>
    <w:rsid w:val="00152119"/>
    <w:rsid w:val="00152979"/>
    <w:rsid w:val="00152F4F"/>
    <w:rsid w:val="00152FC7"/>
    <w:rsid w:val="001530D5"/>
    <w:rsid w:val="001544E7"/>
    <w:rsid w:val="00154B82"/>
    <w:rsid w:val="00155382"/>
    <w:rsid w:val="001554B3"/>
    <w:rsid w:val="00155650"/>
    <w:rsid w:val="00157EC6"/>
    <w:rsid w:val="0016023E"/>
    <w:rsid w:val="001607E8"/>
    <w:rsid w:val="001623C6"/>
    <w:rsid w:val="0016328A"/>
    <w:rsid w:val="00163E94"/>
    <w:rsid w:val="00165100"/>
    <w:rsid w:val="001656D3"/>
    <w:rsid w:val="00165845"/>
    <w:rsid w:val="00166C45"/>
    <w:rsid w:val="00170531"/>
    <w:rsid w:val="00172A34"/>
    <w:rsid w:val="00173E8F"/>
    <w:rsid w:val="00174414"/>
    <w:rsid w:val="00174961"/>
    <w:rsid w:val="00175227"/>
    <w:rsid w:val="00175234"/>
    <w:rsid w:val="001764BF"/>
    <w:rsid w:val="001769DC"/>
    <w:rsid w:val="001776C0"/>
    <w:rsid w:val="00177A48"/>
    <w:rsid w:val="00181552"/>
    <w:rsid w:val="00181D84"/>
    <w:rsid w:val="00181F62"/>
    <w:rsid w:val="00182B74"/>
    <w:rsid w:val="00182FBB"/>
    <w:rsid w:val="00183468"/>
    <w:rsid w:val="0018394C"/>
    <w:rsid w:val="00183A1A"/>
    <w:rsid w:val="001845A8"/>
    <w:rsid w:val="0018463B"/>
    <w:rsid w:val="00185B35"/>
    <w:rsid w:val="00185EBB"/>
    <w:rsid w:val="0018602E"/>
    <w:rsid w:val="00186178"/>
    <w:rsid w:val="00186625"/>
    <w:rsid w:val="00186A3D"/>
    <w:rsid w:val="001876DB"/>
    <w:rsid w:val="00191599"/>
    <w:rsid w:val="00191BEB"/>
    <w:rsid w:val="00191E1E"/>
    <w:rsid w:val="00193306"/>
    <w:rsid w:val="001936BF"/>
    <w:rsid w:val="001943BE"/>
    <w:rsid w:val="00196148"/>
    <w:rsid w:val="00196ACE"/>
    <w:rsid w:val="001977AA"/>
    <w:rsid w:val="001A0267"/>
    <w:rsid w:val="001A0FB7"/>
    <w:rsid w:val="001A248D"/>
    <w:rsid w:val="001A36D7"/>
    <w:rsid w:val="001A3B3C"/>
    <w:rsid w:val="001A5351"/>
    <w:rsid w:val="001A6051"/>
    <w:rsid w:val="001A63D4"/>
    <w:rsid w:val="001A63FD"/>
    <w:rsid w:val="001B023F"/>
    <w:rsid w:val="001B0D59"/>
    <w:rsid w:val="001B121B"/>
    <w:rsid w:val="001B12D4"/>
    <w:rsid w:val="001B1654"/>
    <w:rsid w:val="001B170B"/>
    <w:rsid w:val="001B267E"/>
    <w:rsid w:val="001B338D"/>
    <w:rsid w:val="001B412E"/>
    <w:rsid w:val="001B5238"/>
    <w:rsid w:val="001B62FA"/>
    <w:rsid w:val="001B66A8"/>
    <w:rsid w:val="001B6761"/>
    <w:rsid w:val="001B6E6B"/>
    <w:rsid w:val="001B731A"/>
    <w:rsid w:val="001B7857"/>
    <w:rsid w:val="001B79B4"/>
    <w:rsid w:val="001C072A"/>
    <w:rsid w:val="001C1189"/>
    <w:rsid w:val="001C25E3"/>
    <w:rsid w:val="001C2D4A"/>
    <w:rsid w:val="001C33FF"/>
    <w:rsid w:val="001C4620"/>
    <w:rsid w:val="001C4C02"/>
    <w:rsid w:val="001C4EB6"/>
    <w:rsid w:val="001C50C7"/>
    <w:rsid w:val="001C5DFA"/>
    <w:rsid w:val="001C60F1"/>
    <w:rsid w:val="001C653D"/>
    <w:rsid w:val="001C7046"/>
    <w:rsid w:val="001C7338"/>
    <w:rsid w:val="001C7881"/>
    <w:rsid w:val="001C7BB6"/>
    <w:rsid w:val="001C7C72"/>
    <w:rsid w:val="001D0D81"/>
    <w:rsid w:val="001D1020"/>
    <w:rsid w:val="001D111B"/>
    <w:rsid w:val="001D1E0E"/>
    <w:rsid w:val="001D2452"/>
    <w:rsid w:val="001D38F4"/>
    <w:rsid w:val="001D3B76"/>
    <w:rsid w:val="001D3FD8"/>
    <w:rsid w:val="001D47FD"/>
    <w:rsid w:val="001D513F"/>
    <w:rsid w:val="001D5800"/>
    <w:rsid w:val="001D7FB9"/>
    <w:rsid w:val="001E098C"/>
    <w:rsid w:val="001E0B05"/>
    <w:rsid w:val="001E5EAC"/>
    <w:rsid w:val="001E6F69"/>
    <w:rsid w:val="001E6FB4"/>
    <w:rsid w:val="001E7235"/>
    <w:rsid w:val="001E73FA"/>
    <w:rsid w:val="001E7EFB"/>
    <w:rsid w:val="001F076E"/>
    <w:rsid w:val="001F1A71"/>
    <w:rsid w:val="001F1ED3"/>
    <w:rsid w:val="001F214A"/>
    <w:rsid w:val="001F2AA9"/>
    <w:rsid w:val="001F3B87"/>
    <w:rsid w:val="001F4A14"/>
    <w:rsid w:val="001F51B9"/>
    <w:rsid w:val="001F650C"/>
    <w:rsid w:val="0020210F"/>
    <w:rsid w:val="0020260A"/>
    <w:rsid w:val="002031C3"/>
    <w:rsid w:val="00204AD9"/>
    <w:rsid w:val="00204C52"/>
    <w:rsid w:val="00206678"/>
    <w:rsid w:val="002072B8"/>
    <w:rsid w:val="002102C7"/>
    <w:rsid w:val="0021154F"/>
    <w:rsid w:val="00211C13"/>
    <w:rsid w:val="002132D0"/>
    <w:rsid w:val="00213455"/>
    <w:rsid w:val="00214690"/>
    <w:rsid w:val="002149A4"/>
    <w:rsid w:val="00214FFD"/>
    <w:rsid w:val="002150CD"/>
    <w:rsid w:val="00216D58"/>
    <w:rsid w:val="00217D2C"/>
    <w:rsid w:val="00220A45"/>
    <w:rsid w:val="00222318"/>
    <w:rsid w:val="002229C9"/>
    <w:rsid w:val="002235D0"/>
    <w:rsid w:val="00225226"/>
    <w:rsid w:val="00225FB8"/>
    <w:rsid w:val="00226751"/>
    <w:rsid w:val="002268C5"/>
    <w:rsid w:val="00230270"/>
    <w:rsid w:val="00230A4B"/>
    <w:rsid w:val="002310B3"/>
    <w:rsid w:val="0023123D"/>
    <w:rsid w:val="002317CE"/>
    <w:rsid w:val="00233613"/>
    <w:rsid w:val="00235858"/>
    <w:rsid w:val="002361CA"/>
    <w:rsid w:val="00236E8A"/>
    <w:rsid w:val="0023767E"/>
    <w:rsid w:val="00237BFD"/>
    <w:rsid w:val="00242382"/>
    <w:rsid w:val="00245D66"/>
    <w:rsid w:val="002460DA"/>
    <w:rsid w:val="002470AD"/>
    <w:rsid w:val="0024750C"/>
    <w:rsid w:val="00250CB6"/>
    <w:rsid w:val="00250E3E"/>
    <w:rsid w:val="00251094"/>
    <w:rsid w:val="0025223C"/>
    <w:rsid w:val="00252349"/>
    <w:rsid w:val="002537FE"/>
    <w:rsid w:val="00253810"/>
    <w:rsid w:val="00253B70"/>
    <w:rsid w:val="0025484F"/>
    <w:rsid w:val="0025618C"/>
    <w:rsid w:val="002562C7"/>
    <w:rsid w:val="00256A57"/>
    <w:rsid w:val="00256ABB"/>
    <w:rsid w:val="00257BDB"/>
    <w:rsid w:val="00261803"/>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2062"/>
    <w:rsid w:val="00272232"/>
    <w:rsid w:val="0027242A"/>
    <w:rsid w:val="00272524"/>
    <w:rsid w:val="00272AFB"/>
    <w:rsid w:val="002732EB"/>
    <w:rsid w:val="002737D4"/>
    <w:rsid w:val="002738A2"/>
    <w:rsid w:val="00273CC5"/>
    <w:rsid w:val="00276AB5"/>
    <w:rsid w:val="00277D1B"/>
    <w:rsid w:val="00280090"/>
    <w:rsid w:val="002803DD"/>
    <w:rsid w:val="00280AF6"/>
    <w:rsid w:val="00281145"/>
    <w:rsid w:val="00281192"/>
    <w:rsid w:val="002819C5"/>
    <w:rsid w:val="0028218B"/>
    <w:rsid w:val="0028626C"/>
    <w:rsid w:val="00290527"/>
    <w:rsid w:val="0029133B"/>
    <w:rsid w:val="00291A4F"/>
    <w:rsid w:val="00294742"/>
    <w:rsid w:val="002950F4"/>
    <w:rsid w:val="00296336"/>
    <w:rsid w:val="00296A2A"/>
    <w:rsid w:val="00297387"/>
    <w:rsid w:val="002979ED"/>
    <w:rsid w:val="00297A2A"/>
    <w:rsid w:val="00297FB5"/>
    <w:rsid w:val="002A153C"/>
    <w:rsid w:val="002A1DA3"/>
    <w:rsid w:val="002A2418"/>
    <w:rsid w:val="002A3061"/>
    <w:rsid w:val="002A3FC8"/>
    <w:rsid w:val="002A50F5"/>
    <w:rsid w:val="002A5BE2"/>
    <w:rsid w:val="002A6F00"/>
    <w:rsid w:val="002A6F11"/>
    <w:rsid w:val="002B00D5"/>
    <w:rsid w:val="002B02D2"/>
    <w:rsid w:val="002B0CBA"/>
    <w:rsid w:val="002B198E"/>
    <w:rsid w:val="002B1B22"/>
    <w:rsid w:val="002B1B91"/>
    <w:rsid w:val="002B251D"/>
    <w:rsid w:val="002B26BD"/>
    <w:rsid w:val="002B2C9E"/>
    <w:rsid w:val="002B3F75"/>
    <w:rsid w:val="002B4927"/>
    <w:rsid w:val="002B503C"/>
    <w:rsid w:val="002B5535"/>
    <w:rsid w:val="002B5545"/>
    <w:rsid w:val="002B5EDD"/>
    <w:rsid w:val="002B6792"/>
    <w:rsid w:val="002B7072"/>
    <w:rsid w:val="002B75AD"/>
    <w:rsid w:val="002C0308"/>
    <w:rsid w:val="002C16EF"/>
    <w:rsid w:val="002C30C2"/>
    <w:rsid w:val="002C4FD1"/>
    <w:rsid w:val="002C565E"/>
    <w:rsid w:val="002C6111"/>
    <w:rsid w:val="002C774D"/>
    <w:rsid w:val="002C77D3"/>
    <w:rsid w:val="002D0664"/>
    <w:rsid w:val="002D407A"/>
    <w:rsid w:val="002D54A8"/>
    <w:rsid w:val="002D5AF3"/>
    <w:rsid w:val="002D6F0A"/>
    <w:rsid w:val="002D7BB7"/>
    <w:rsid w:val="002E048E"/>
    <w:rsid w:val="002E1212"/>
    <w:rsid w:val="002E1458"/>
    <w:rsid w:val="002E2C6B"/>
    <w:rsid w:val="002E3267"/>
    <w:rsid w:val="002E5DFE"/>
    <w:rsid w:val="002E5F1A"/>
    <w:rsid w:val="002E60F8"/>
    <w:rsid w:val="002E6C80"/>
    <w:rsid w:val="002E7E11"/>
    <w:rsid w:val="002F0CF0"/>
    <w:rsid w:val="002F0E9D"/>
    <w:rsid w:val="002F14DA"/>
    <w:rsid w:val="002F18C3"/>
    <w:rsid w:val="002F200B"/>
    <w:rsid w:val="002F4C01"/>
    <w:rsid w:val="002F5D74"/>
    <w:rsid w:val="002F68E3"/>
    <w:rsid w:val="002F6E94"/>
    <w:rsid w:val="002F79EA"/>
    <w:rsid w:val="003014EE"/>
    <w:rsid w:val="00302348"/>
    <w:rsid w:val="00302C9C"/>
    <w:rsid w:val="0030306A"/>
    <w:rsid w:val="00303329"/>
    <w:rsid w:val="00303D41"/>
    <w:rsid w:val="00304F1C"/>
    <w:rsid w:val="00304F73"/>
    <w:rsid w:val="00305933"/>
    <w:rsid w:val="00305ECF"/>
    <w:rsid w:val="00310573"/>
    <w:rsid w:val="00310CC3"/>
    <w:rsid w:val="00310EC6"/>
    <w:rsid w:val="00311392"/>
    <w:rsid w:val="003121AB"/>
    <w:rsid w:val="003128D1"/>
    <w:rsid w:val="00312A4A"/>
    <w:rsid w:val="00312F3D"/>
    <w:rsid w:val="00313845"/>
    <w:rsid w:val="00314021"/>
    <w:rsid w:val="0031571E"/>
    <w:rsid w:val="00315915"/>
    <w:rsid w:val="00315F96"/>
    <w:rsid w:val="00316B84"/>
    <w:rsid w:val="0031728A"/>
    <w:rsid w:val="0031734A"/>
    <w:rsid w:val="0031740A"/>
    <w:rsid w:val="0032134C"/>
    <w:rsid w:val="00321553"/>
    <w:rsid w:val="00321FDD"/>
    <w:rsid w:val="003224B5"/>
    <w:rsid w:val="00322D2F"/>
    <w:rsid w:val="003234D1"/>
    <w:rsid w:val="00324CF8"/>
    <w:rsid w:val="00325941"/>
    <w:rsid w:val="00326B84"/>
    <w:rsid w:val="003272AE"/>
    <w:rsid w:val="00330142"/>
    <w:rsid w:val="00330780"/>
    <w:rsid w:val="00330CD2"/>
    <w:rsid w:val="0033182F"/>
    <w:rsid w:val="00332438"/>
    <w:rsid w:val="003324AB"/>
    <w:rsid w:val="00335572"/>
    <w:rsid w:val="0033597E"/>
    <w:rsid w:val="00335F25"/>
    <w:rsid w:val="00340741"/>
    <w:rsid w:val="00341635"/>
    <w:rsid w:val="00342448"/>
    <w:rsid w:val="003439AE"/>
    <w:rsid w:val="003443E3"/>
    <w:rsid w:val="00344B9F"/>
    <w:rsid w:val="0034550C"/>
    <w:rsid w:val="003467FC"/>
    <w:rsid w:val="00346A49"/>
    <w:rsid w:val="00347765"/>
    <w:rsid w:val="00347B04"/>
    <w:rsid w:val="003502D8"/>
    <w:rsid w:val="00351C74"/>
    <w:rsid w:val="0035238C"/>
    <w:rsid w:val="00353E96"/>
    <w:rsid w:val="0035405F"/>
    <w:rsid w:val="00354C0E"/>
    <w:rsid w:val="00354C5E"/>
    <w:rsid w:val="003555A2"/>
    <w:rsid w:val="00356F72"/>
    <w:rsid w:val="003615F7"/>
    <w:rsid w:val="003618A5"/>
    <w:rsid w:val="00361C8B"/>
    <w:rsid w:val="003650DB"/>
    <w:rsid w:val="003665FD"/>
    <w:rsid w:val="00366FC4"/>
    <w:rsid w:val="00367812"/>
    <w:rsid w:val="0037072D"/>
    <w:rsid w:val="00371053"/>
    <w:rsid w:val="00371F48"/>
    <w:rsid w:val="0037200E"/>
    <w:rsid w:val="00372225"/>
    <w:rsid w:val="00372C1E"/>
    <w:rsid w:val="00375712"/>
    <w:rsid w:val="00376C38"/>
    <w:rsid w:val="003775AF"/>
    <w:rsid w:val="00381529"/>
    <w:rsid w:val="00381593"/>
    <w:rsid w:val="0038242D"/>
    <w:rsid w:val="00382F03"/>
    <w:rsid w:val="00384A88"/>
    <w:rsid w:val="0038542C"/>
    <w:rsid w:val="00390550"/>
    <w:rsid w:val="0039103B"/>
    <w:rsid w:val="0039119D"/>
    <w:rsid w:val="00391250"/>
    <w:rsid w:val="0039212D"/>
    <w:rsid w:val="00394733"/>
    <w:rsid w:val="003954E2"/>
    <w:rsid w:val="003956F4"/>
    <w:rsid w:val="0039597E"/>
    <w:rsid w:val="00395ECB"/>
    <w:rsid w:val="00396ABE"/>
    <w:rsid w:val="00397650"/>
    <w:rsid w:val="00397FEE"/>
    <w:rsid w:val="003A0629"/>
    <w:rsid w:val="003A0BC4"/>
    <w:rsid w:val="003A242C"/>
    <w:rsid w:val="003A2F84"/>
    <w:rsid w:val="003A4E4B"/>
    <w:rsid w:val="003A57C3"/>
    <w:rsid w:val="003A6D75"/>
    <w:rsid w:val="003A7A0D"/>
    <w:rsid w:val="003B0680"/>
    <w:rsid w:val="003B2145"/>
    <w:rsid w:val="003B2660"/>
    <w:rsid w:val="003B26A0"/>
    <w:rsid w:val="003B369C"/>
    <w:rsid w:val="003B3808"/>
    <w:rsid w:val="003B48F5"/>
    <w:rsid w:val="003B4FDB"/>
    <w:rsid w:val="003B5499"/>
    <w:rsid w:val="003B572E"/>
    <w:rsid w:val="003B646A"/>
    <w:rsid w:val="003B689A"/>
    <w:rsid w:val="003B6912"/>
    <w:rsid w:val="003B770E"/>
    <w:rsid w:val="003B77F0"/>
    <w:rsid w:val="003B7DA7"/>
    <w:rsid w:val="003B7E24"/>
    <w:rsid w:val="003B7E48"/>
    <w:rsid w:val="003C1399"/>
    <w:rsid w:val="003C23B5"/>
    <w:rsid w:val="003C2486"/>
    <w:rsid w:val="003C2F62"/>
    <w:rsid w:val="003C3D9B"/>
    <w:rsid w:val="003C41C9"/>
    <w:rsid w:val="003C47C3"/>
    <w:rsid w:val="003C4DA9"/>
    <w:rsid w:val="003C5993"/>
    <w:rsid w:val="003C6058"/>
    <w:rsid w:val="003C7096"/>
    <w:rsid w:val="003C712C"/>
    <w:rsid w:val="003C7494"/>
    <w:rsid w:val="003C767B"/>
    <w:rsid w:val="003C781F"/>
    <w:rsid w:val="003D0B3A"/>
    <w:rsid w:val="003D0BFD"/>
    <w:rsid w:val="003D0C65"/>
    <w:rsid w:val="003D0DDF"/>
    <w:rsid w:val="003D22B2"/>
    <w:rsid w:val="003D292E"/>
    <w:rsid w:val="003D323D"/>
    <w:rsid w:val="003D3452"/>
    <w:rsid w:val="003D5309"/>
    <w:rsid w:val="003D57E3"/>
    <w:rsid w:val="003D59B3"/>
    <w:rsid w:val="003D6940"/>
    <w:rsid w:val="003D7C52"/>
    <w:rsid w:val="003E02EC"/>
    <w:rsid w:val="003E21BE"/>
    <w:rsid w:val="003E2970"/>
    <w:rsid w:val="003E2F76"/>
    <w:rsid w:val="003E363B"/>
    <w:rsid w:val="003E3FF2"/>
    <w:rsid w:val="003E4488"/>
    <w:rsid w:val="003E598B"/>
    <w:rsid w:val="003E5C23"/>
    <w:rsid w:val="003E640B"/>
    <w:rsid w:val="003E7CDF"/>
    <w:rsid w:val="003F0EC8"/>
    <w:rsid w:val="003F1084"/>
    <w:rsid w:val="003F3A7D"/>
    <w:rsid w:val="003F3E6E"/>
    <w:rsid w:val="003F3F4C"/>
    <w:rsid w:val="003F4414"/>
    <w:rsid w:val="003F4934"/>
    <w:rsid w:val="003F52C5"/>
    <w:rsid w:val="003F5E83"/>
    <w:rsid w:val="003F5F63"/>
    <w:rsid w:val="003F607D"/>
    <w:rsid w:val="003F6923"/>
    <w:rsid w:val="00400824"/>
    <w:rsid w:val="00400FCA"/>
    <w:rsid w:val="00401C45"/>
    <w:rsid w:val="0040256A"/>
    <w:rsid w:val="004029B3"/>
    <w:rsid w:val="0040357B"/>
    <w:rsid w:val="00404BB2"/>
    <w:rsid w:val="0040587F"/>
    <w:rsid w:val="00405DE3"/>
    <w:rsid w:val="00405F9A"/>
    <w:rsid w:val="00406628"/>
    <w:rsid w:val="004106B2"/>
    <w:rsid w:val="004107A7"/>
    <w:rsid w:val="00410FD2"/>
    <w:rsid w:val="0041256E"/>
    <w:rsid w:val="00412B89"/>
    <w:rsid w:val="00412F01"/>
    <w:rsid w:val="00414A11"/>
    <w:rsid w:val="00415F29"/>
    <w:rsid w:val="00416F51"/>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E1D"/>
    <w:rsid w:val="00431F96"/>
    <w:rsid w:val="00432E87"/>
    <w:rsid w:val="004345D9"/>
    <w:rsid w:val="0043477B"/>
    <w:rsid w:val="00435B85"/>
    <w:rsid w:val="0043693E"/>
    <w:rsid w:val="00437A97"/>
    <w:rsid w:val="004402C2"/>
    <w:rsid w:val="0044456A"/>
    <w:rsid w:val="0044513F"/>
    <w:rsid w:val="0044546A"/>
    <w:rsid w:val="0044709A"/>
    <w:rsid w:val="00447406"/>
    <w:rsid w:val="00447496"/>
    <w:rsid w:val="00450660"/>
    <w:rsid w:val="004520A8"/>
    <w:rsid w:val="0045308B"/>
    <w:rsid w:val="004536D1"/>
    <w:rsid w:val="004563D3"/>
    <w:rsid w:val="00456E3E"/>
    <w:rsid w:val="0046024E"/>
    <w:rsid w:val="00460729"/>
    <w:rsid w:val="00460DE8"/>
    <w:rsid w:val="00461289"/>
    <w:rsid w:val="004623E6"/>
    <w:rsid w:val="0046464B"/>
    <w:rsid w:val="00464AF9"/>
    <w:rsid w:val="00465DB9"/>
    <w:rsid w:val="00466DFC"/>
    <w:rsid w:val="00467ECC"/>
    <w:rsid w:val="00470E43"/>
    <w:rsid w:val="0047160C"/>
    <w:rsid w:val="004720DF"/>
    <w:rsid w:val="00472713"/>
    <w:rsid w:val="00472CA0"/>
    <w:rsid w:val="0047356C"/>
    <w:rsid w:val="00474F18"/>
    <w:rsid w:val="00475816"/>
    <w:rsid w:val="00476AF6"/>
    <w:rsid w:val="00476C03"/>
    <w:rsid w:val="00476CA6"/>
    <w:rsid w:val="0047720E"/>
    <w:rsid w:val="00477531"/>
    <w:rsid w:val="004778BC"/>
    <w:rsid w:val="00477C25"/>
    <w:rsid w:val="00480980"/>
    <w:rsid w:val="00480BE5"/>
    <w:rsid w:val="00480C92"/>
    <w:rsid w:val="00481713"/>
    <w:rsid w:val="00481716"/>
    <w:rsid w:val="00482723"/>
    <w:rsid w:val="00482B7A"/>
    <w:rsid w:val="00482E53"/>
    <w:rsid w:val="004836DA"/>
    <w:rsid w:val="004851C8"/>
    <w:rsid w:val="00485C95"/>
    <w:rsid w:val="00486333"/>
    <w:rsid w:val="00486407"/>
    <w:rsid w:val="00490330"/>
    <w:rsid w:val="00490826"/>
    <w:rsid w:val="00490C92"/>
    <w:rsid w:val="0049147E"/>
    <w:rsid w:val="00492963"/>
    <w:rsid w:val="00492F41"/>
    <w:rsid w:val="004930FD"/>
    <w:rsid w:val="00494433"/>
    <w:rsid w:val="0049729B"/>
    <w:rsid w:val="004A09B6"/>
    <w:rsid w:val="004A19B3"/>
    <w:rsid w:val="004A3D4E"/>
    <w:rsid w:val="004A3FF8"/>
    <w:rsid w:val="004A4232"/>
    <w:rsid w:val="004A6646"/>
    <w:rsid w:val="004A6ACE"/>
    <w:rsid w:val="004A73F5"/>
    <w:rsid w:val="004B051D"/>
    <w:rsid w:val="004B0C17"/>
    <w:rsid w:val="004B100C"/>
    <w:rsid w:val="004B169B"/>
    <w:rsid w:val="004B191B"/>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2694"/>
    <w:rsid w:val="004E3C26"/>
    <w:rsid w:val="004E3E0E"/>
    <w:rsid w:val="004E6575"/>
    <w:rsid w:val="004E7084"/>
    <w:rsid w:val="004E7707"/>
    <w:rsid w:val="004F0F73"/>
    <w:rsid w:val="004F1400"/>
    <w:rsid w:val="004F25D2"/>
    <w:rsid w:val="004F3488"/>
    <w:rsid w:val="004F44E5"/>
    <w:rsid w:val="004F477A"/>
    <w:rsid w:val="004F50AC"/>
    <w:rsid w:val="004F544E"/>
    <w:rsid w:val="004F60A7"/>
    <w:rsid w:val="004F630E"/>
    <w:rsid w:val="004F649E"/>
    <w:rsid w:val="004F7958"/>
    <w:rsid w:val="00500DB8"/>
    <w:rsid w:val="005015B0"/>
    <w:rsid w:val="00502AFC"/>
    <w:rsid w:val="005050F6"/>
    <w:rsid w:val="00505742"/>
    <w:rsid w:val="0050718C"/>
    <w:rsid w:val="00507AC9"/>
    <w:rsid w:val="005105BF"/>
    <w:rsid w:val="00510D0B"/>
    <w:rsid w:val="00510E17"/>
    <w:rsid w:val="00512E06"/>
    <w:rsid w:val="00513975"/>
    <w:rsid w:val="00515837"/>
    <w:rsid w:val="00515A08"/>
    <w:rsid w:val="00516C3D"/>
    <w:rsid w:val="00517C88"/>
    <w:rsid w:val="00521A7B"/>
    <w:rsid w:val="00521B9D"/>
    <w:rsid w:val="00522C56"/>
    <w:rsid w:val="00523459"/>
    <w:rsid w:val="00523630"/>
    <w:rsid w:val="0052393F"/>
    <w:rsid w:val="00523FE0"/>
    <w:rsid w:val="00524B4F"/>
    <w:rsid w:val="0052694B"/>
    <w:rsid w:val="005275C7"/>
    <w:rsid w:val="005276FB"/>
    <w:rsid w:val="005278C8"/>
    <w:rsid w:val="00527E13"/>
    <w:rsid w:val="00530DFF"/>
    <w:rsid w:val="00533B3F"/>
    <w:rsid w:val="005355DF"/>
    <w:rsid w:val="0053560F"/>
    <w:rsid w:val="00536600"/>
    <w:rsid w:val="00536CC1"/>
    <w:rsid w:val="00536D83"/>
    <w:rsid w:val="00536F00"/>
    <w:rsid w:val="005376D4"/>
    <w:rsid w:val="00537774"/>
    <w:rsid w:val="0053788A"/>
    <w:rsid w:val="00537E99"/>
    <w:rsid w:val="00537F0F"/>
    <w:rsid w:val="00540477"/>
    <w:rsid w:val="00542E7C"/>
    <w:rsid w:val="00543E95"/>
    <w:rsid w:val="00545586"/>
    <w:rsid w:val="005456F7"/>
    <w:rsid w:val="00545744"/>
    <w:rsid w:val="00545BCF"/>
    <w:rsid w:val="0054602F"/>
    <w:rsid w:val="005468E3"/>
    <w:rsid w:val="0054776E"/>
    <w:rsid w:val="00547F4D"/>
    <w:rsid w:val="005503AC"/>
    <w:rsid w:val="00550803"/>
    <w:rsid w:val="00551564"/>
    <w:rsid w:val="00551C57"/>
    <w:rsid w:val="0055372B"/>
    <w:rsid w:val="00553847"/>
    <w:rsid w:val="00554566"/>
    <w:rsid w:val="00554C63"/>
    <w:rsid w:val="00555BB8"/>
    <w:rsid w:val="00557E75"/>
    <w:rsid w:val="00560076"/>
    <w:rsid w:val="005610C7"/>
    <w:rsid w:val="005611DB"/>
    <w:rsid w:val="0056169D"/>
    <w:rsid w:val="005622D1"/>
    <w:rsid w:val="0056252A"/>
    <w:rsid w:val="00562C34"/>
    <w:rsid w:val="00562C9B"/>
    <w:rsid w:val="00562CA8"/>
    <w:rsid w:val="00563044"/>
    <w:rsid w:val="00564CA7"/>
    <w:rsid w:val="00564DE1"/>
    <w:rsid w:val="0056541D"/>
    <w:rsid w:val="0056604C"/>
    <w:rsid w:val="005668DC"/>
    <w:rsid w:val="005710EE"/>
    <w:rsid w:val="005735A0"/>
    <w:rsid w:val="005737EF"/>
    <w:rsid w:val="005738F6"/>
    <w:rsid w:val="00573A69"/>
    <w:rsid w:val="00573D57"/>
    <w:rsid w:val="00575849"/>
    <w:rsid w:val="00577F4F"/>
    <w:rsid w:val="00582137"/>
    <w:rsid w:val="005828EC"/>
    <w:rsid w:val="005833B8"/>
    <w:rsid w:val="00585691"/>
    <w:rsid w:val="00586472"/>
    <w:rsid w:val="0058672F"/>
    <w:rsid w:val="00587B85"/>
    <w:rsid w:val="0059027D"/>
    <w:rsid w:val="00590CF7"/>
    <w:rsid w:val="00590F25"/>
    <w:rsid w:val="005911AD"/>
    <w:rsid w:val="005912FD"/>
    <w:rsid w:val="00594180"/>
    <w:rsid w:val="005941F3"/>
    <w:rsid w:val="00594BBD"/>
    <w:rsid w:val="00595268"/>
    <w:rsid w:val="005957E3"/>
    <w:rsid w:val="00595995"/>
    <w:rsid w:val="00596ADC"/>
    <w:rsid w:val="0059708F"/>
    <w:rsid w:val="005A014A"/>
    <w:rsid w:val="005A0723"/>
    <w:rsid w:val="005A0DA4"/>
    <w:rsid w:val="005A2A0C"/>
    <w:rsid w:val="005A4F65"/>
    <w:rsid w:val="005A563F"/>
    <w:rsid w:val="005A708F"/>
    <w:rsid w:val="005A7B24"/>
    <w:rsid w:val="005A7C96"/>
    <w:rsid w:val="005B104C"/>
    <w:rsid w:val="005B1958"/>
    <w:rsid w:val="005B231C"/>
    <w:rsid w:val="005B2516"/>
    <w:rsid w:val="005B259B"/>
    <w:rsid w:val="005B3C5D"/>
    <w:rsid w:val="005B41DE"/>
    <w:rsid w:val="005B5A97"/>
    <w:rsid w:val="005B6889"/>
    <w:rsid w:val="005B690D"/>
    <w:rsid w:val="005B7473"/>
    <w:rsid w:val="005B797C"/>
    <w:rsid w:val="005C1266"/>
    <w:rsid w:val="005C2370"/>
    <w:rsid w:val="005C2D1C"/>
    <w:rsid w:val="005C3392"/>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1EFD"/>
    <w:rsid w:val="005E3592"/>
    <w:rsid w:val="005E502E"/>
    <w:rsid w:val="005E51E3"/>
    <w:rsid w:val="005E5C67"/>
    <w:rsid w:val="005E5DCC"/>
    <w:rsid w:val="005F1175"/>
    <w:rsid w:val="005F1BDE"/>
    <w:rsid w:val="005F2E36"/>
    <w:rsid w:val="005F31E4"/>
    <w:rsid w:val="005F4B75"/>
    <w:rsid w:val="005F54C4"/>
    <w:rsid w:val="005F6A7C"/>
    <w:rsid w:val="005F6B7F"/>
    <w:rsid w:val="005F7B26"/>
    <w:rsid w:val="005F7C5D"/>
    <w:rsid w:val="006001B0"/>
    <w:rsid w:val="006036E9"/>
    <w:rsid w:val="00603F3E"/>
    <w:rsid w:val="00604271"/>
    <w:rsid w:val="00604C04"/>
    <w:rsid w:val="00604C3A"/>
    <w:rsid w:val="00606500"/>
    <w:rsid w:val="00607F23"/>
    <w:rsid w:val="006115D3"/>
    <w:rsid w:val="00611AAC"/>
    <w:rsid w:val="006127ED"/>
    <w:rsid w:val="00612984"/>
    <w:rsid w:val="006132B7"/>
    <w:rsid w:val="006137E4"/>
    <w:rsid w:val="00613961"/>
    <w:rsid w:val="00614258"/>
    <w:rsid w:val="00614A62"/>
    <w:rsid w:val="006150C1"/>
    <w:rsid w:val="00615EAD"/>
    <w:rsid w:val="00616010"/>
    <w:rsid w:val="006160EC"/>
    <w:rsid w:val="00616EE2"/>
    <w:rsid w:val="00620A3B"/>
    <w:rsid w:val="006210FD"/>
    <w:rsid w:val="00622FFD"/>
    <w:rsid w:val="006238CD"/>
    <w:rsid w:val="0062603B"/>
    <w:rsid w:val="006263E0"/>
    <w:rsid w:val="0062770F"/>
    <w:rsid w:val="006277E0"/>
    <w:rsid w:val="00627A3B"/>
    <w:rsid w:val="006303C0"/>
    <w:rsid w:val="006303F7"/>
    <w:rsid w:val="00630888"/>
    <w:rsid w:val="00630C3F"/>
    <w:rsid w:val="00630FAD"/>
    <w:rsid w:val="00631458"/>
    <w:rsid w:val="00631941"/>
    <w:rsid w:val="006319AF"/>
    <w:rsid w:val="00631BE6"/>
    <w:rsid w:val="0063408D"/>
    <w:rsid w:val="00634948"/>
    <w:rsid w:val="00634A54"/>
    <w:rsid w:val="006354D5"/>
    <w:rsid w:val="00636712"/>
    <w:rsid w:val="00636BC8"/>
    <w:rsid w:val="0063730E"/>
    <w:rsid w:val="006376E0"/>
    <w:rsid w:val="00637B71"/>
    <w:rsid w:val="00637C9B"/>
    <w:rsid w:val="006400E7"/>
    <w:rsid w:val="00640456"/>
    <w:rsid w:val="00642544"/>
    <w:rsid w:val="00642F8D"/>
    <w:rsid w:val="006432C2"/>
    <w:rsid w:val="00643ABD"/>
    <w:rsid w:val="006443CC"/>
    <w:rsid w:val="00645DC9"/>
    <w:rsid w:val="00646566"/>
    <w:rsid w:val="0065028A"/>
    <w:rsid w:val="006504A5"/>
    <w:rsid w:val="006504B8"/>
    <w:rsid w:val="006518B5"/>
    <w:rsid w:val="00651C90"/>
    <w:rsid w:val="00652840"/>
    <w:rsid w:val="006529E0"/>
    <w:rsid w:val="00653FCC"/>
    <w:rsid w:val="006552D5"/>
    <w:rsid w:val="006573CC"/>
    <w:rsid w:val="00657861"/>
    <w:rsid w:val="006611F4"/>
    <w:rsid w:val="00662C22"/>
    <w:rsid w:val="0066379B"/>
    <w:rsid w:val="006637A7"/>
    <w:rsid w:val="00664E38"/>
    <w:rsid w:val="006658EA"/>
    <w:rsid w:val="00665E46"/>
    <w:rsid w:val="006661D9"/>
    <w:rsid w:val="0066635C"/>
    <w:rsid w:val="0066693D"/>
    <w:rsid w:val="00666C1E"/>
    <w:rsid w:val="00667986"/>
    <w:rsid w:val="00671118"/>
    <w:rsid w:val="00673259"/>
    <w:rsid w:val="00674C27"/>
    <w:rsid w:val="0067528D"/>
    <w:rsid w:val="00675509"/>
    <w:rsid w:val="0067580F"/>
    <w:rsid w:val="006758D9"/>
    <w:rsid w:val="00677A32"/>
    <w:rsid w:val="00680063"/>
    <w:rsid w:val="006803A3"/>
    <w:rsid w:val="006807BC"/>
    <w:rsid w:val="00681E57"/>
    <w:rsid w:val="00682161"/>
    <w:rsid w:val="006826A0"/>
    <w:rsid w:val="0068313D"/>
    <w:rsid w:val="0068351A"/>
    <w:rsid w:val="00683C44"/>
    <w:rsid w:val="00683DFE"/>
    <w:rsid w:val="006843EF"/>
    <w:rsid w:val="006850C8"/>
    <w:rsid w:val="00686584"/>
    <w:rsid w:val="00687782"/>
    <w:rsid w:val="00687D30"/>
    <w:rsid w:val="006904E9"/>
    <w:rsid w:val="00690C75"/>
    <w:rsid w:val="00693DD5"/>
    <w:rsid w:val="006941C8"/>
    <w:rsid w:val="006951F9"/>
    <w:rsid w:val="00697874"/>
    <w:rsid w:val="006A16AF"/>
    <w:rsid w:val="006A1E3C"/>
    <w:rsid w:val="006A2383"/>
    <w:rsid w:val="006A26E8"/>
    <w:rsid w:val="006A5743"/>
    <w:rsid w:val="006A5F2D"/>
    <w:rsid w:val="006A7AF5"/>
    <w:rsid w:val="006A7E02"/>
    <w:rsid w:val="006B0AC8"/>
    <w:rsid w:val="006B0C48"/>
    <w:rsid w:val="006B1BBE"/>
    <w:rsid w:val="006B1E1D"/>
    <w:rsid w:val="006B2967"/>
    <w:rsid w:val="006B57AE"/>
    <w:rsid w:val="006B6301"/>
    <w:rsid w:val="006B65B1"/>
    <w:rsid w:val="006B697F"/>
    <w:rsid w:val="006C12A3"/>
    <w:rsid w:val="006C220A"/>
    <w:rsid w:val="006C2507"/>
    <w:rsid w:val="006C2C58"/>
    <w:rsid w:val="006C333B"/>
    <w:rsid w:val="006C51BB"/>
    <w:rsid w:val="006C74DF"/>
    <w:rsid w:val="006C7A01"/>
    <w:rsid w:val="006D21FA"/>
    <w:rsid w:val="006D2385"/>
    <w:rsid w:val="006D23BC"/>
    <w:rsid w:val="006D2CA1"/>
    <w:rsid w:val="006D44CB"/>
    <w:rsid w:val="006D4C0E"/>
    <w:rsid w:val="006D5777"/>
    <w:rsid w:val="006D5BEA"/>
    <w:rsid w:val="006D75EF"/>
    <w:rsid w:val="006D76D9"/>
    <w:rsid w:val="006D7B56"/>
    <w:rsid w:val="006E36A6"/>
    <w:rsid w:val="006E4647"/>
    <w:rsid w:val="006E593A"/>
    <w:rsid w:val="006E5A9F"/>
    <w:rsid w:val="006E6C26"/>
    <w:rsid w:val="006F122B"/>
    <w:rsid w:val="006F1A62"/>
    <w:rsid w:val="006F1D08"/>
    <w:rsid w:val="006F1D30"/>
    <w:rsid w:val="006F1E28"/>
    <w:rsid w:val="006F2001"/>
    <w:rsid w:val="006F4A68"/>
    <w:rsid w:val="006F590B"/>
    <w:rsid w:val="006F6EB4"/>
    <w:rsid w:val="00701619"/>
    <w:rsid w:val="00702600"/>
    <w:rsid w:val="00703967"/>
    <w:rsid w:val="00704B1F"/>
    <w:rsid w:val="00704EE3"/>
    <w:rsid w:val="00705E5E"/>
    <w:rsid w:val="00707585"/>
    <w:rsid w:val="0071162B"/>
    <w:rsid w:val="00711D10"/>
    <w:rsid w:val="00712CD4"/>
    <w:rsid w:val="0071302A"/>
    <w:rsid w:val="007143B5"/>
    <w:rsid w:val="0071614F"/>
    <w:rsid w:val="00716F8A"/>
    <w:rsid w:val="00720243"/>
    <w:rsid w:val="00720C07"/>
    <w:rsid w:val="007214F5"/>
    <w:rsid w:val="00721785"/>
    <w:rsid w:val="00721BBC"/>
    <w:rsid w:val="00721C02"/>
    <w:rsid w:val="00721E81"/>
    <w:rsid w:val="00723145"/>
    <w:rsid w:val="007239B6"/>
    <w:rsid w:val="00723FB5"/>
    <w:rsid w:val="00724487"/>
    <w:rsid w:val="00724AA0"/>
    <w:rsid w:val="00724F2C"/>
    <w:rsid w:val="00725209"/>
    <w:rsid w:val="00725258"/>
    <w:rsid w:val="00725A9D"/>
    <w:rsid w:val="00725B69"/>
    <w:rsid w:val="00725BA6"/>
    <w:rsid w:val="00726125"/>
    <w:rsid w:val="007266C4"/>
    <w:rsid w:val="00726C71"/>
    <w:rsid w:val="00726D68"/>
    <w:rsid w:val="0072759D"/>
    <w:rsid w:val="007312EE"/>
    <w:rsid w:val="00732A7B"/>
    <w:rsid w:val="00732D44"/>
    <w:rsid w:val="00735FB4"/>
    <w:rsid w:val="007372A8"/>
    <w:rsid w:val="0073741D"/>
    <w:rsid w:val="0074015A"/>
    <w:rsid w:val="007425E4"/>
    <w:rsid w:val="00743856"/>
    <w:rsid w:val="00744264"/>
    <w:rsid w:val="0074515C"/>
    <w:rsid w:val="00745A91"/>
    <w:rsid w:val="00747114"/>
    <w:rsid w:val="007473A3"/>
    <w:rsid w:val="0074795D"/>
    <w:rsid w:val="0074799F"/>
    <w:rsid w:val="0075041F"/>
    <w:rsid w:val="007505AB"/>
    <w:rsid w:val="00750F7A"/>
    <w:rsid w:val="0075171A"/>
    <w:rsid w:val="00752376"/>
    <w:rsid w:val="007539CB"/>
    <w:rsid w:val="00754DA7"/>
    <w:rsid w:val="0075561A"/>
    <w:rsid w:val="0076188C"/>
    <w:rsid w:val="00762BD0"/>
    <w:rsid w:val="007639B5"/>
    <w:rsid w:val="00765BAB"/>
    <w:rsid w:val="007661D5"/>
    <w:rsid w:val="0076646D"/>
    <w:rsid w:val="00767065"/>
    <w:rsid w:val="00770685"/>
    <w:rsid w:val="007708BF"/>
    <w:rsid w:val="00771054"/>
    <w:rsid w:val="007712F8"/>
    <w:rsid w:val="00771845"/>
    <w:rsid w:val="00774784"/>
    <w:rsid w:val="007747C8"/>
    <w:rsid w:val="00775340"/>
    <w:rsid w:val="007758C5"/>
    <w:rsid w:val="00776633"/>
    <w:rsid w:val="00776FE3"/>
    <w:rsid w:val="00777777"/>
    <w:rsid w:val="00777D07"/>
    <w:rsid w:val="00780369"/>
    <w:rsid w:val="00780851"/>
    <w:rsid w:val="00780A46"/>
    <w:rsid w:val="00780BBB"/>
    <w:rsid w:val="00780CB5"/>
    <w:rsid w:val="0078112F"/>
    <w:rsid w:val="00781936"/>
    <w:rsid w:val="00781A48"/>
    <w:rsid w:val="00781FCA"/>
    <w:rsid w:val="00782360"/>
    <w:rsid w:val="00783400"/>
    <w:rsid w:val="00783936"/>
    <w:rsid w:val="00783FBA"/>
    <w:rsid w:val="00784C74"/>
    <w:rsid w:val="0078505E"/>
    <w:rsid w:val="00785DF9"/>
    <w:rsid w:val="0078675D"/>
    <w:rsid w:val="00786923"/>
    <w:rsid w:val="007876D5"/>
    <w:rsid w:val="007906B8"/>
    <w:rsid w:val="007916C6"/>
    <w:rsid w:val="00791907"/>
    <w:rsid w:val="00792F92"/>
    <w:rsid w:val="007948D4"/>
    <w:rsid w:val="007950A4"/>
    <w:rsid w:val="00796CAB"/>
    <w:rsid w:val="007975BA"/>
    <w:rsid w:val="007A14A1"/>
    <w:rsid w:val="007A22E5"/>
    <w:rsid w:val="007A4097"/>
    <w:rsid w:val="007A4496"/>
    <w:rsid w:val="007A45CE"/>
    <w:rsid w:val="007A56F4"/>
    <w:rsid w:val="007A7C75"/>
    <w:rsid w:val="007A7D6A"/>
    <w:rsid w:val="007B03C9"/>
    <w:rsid w:val="007B06D6"/>
    <w:rsid w:val="007B0EEA"/>
    <w:rsid w:val="007B14EA"/>
    <w:rsid w:val="007B1BB9"/>
    <w:rsid w:val="007B2759"/>
    <w:rsid w:val="007B2FB4"/>
    <w:rsid w:val="007B3886"/>
    <w:rsid w:val="007B4632"/>
    <w:rsid w:val="007B510A"/>
    <w:rsid w:val="007B5279"/>
    <w:rsid w:val="007B5952"/>
    <w:rsid w:val="007B7C9D"/>
    <w:rsid w:val="007C0DE5"/>
    <w:rsid w:val="007C1E2C"/>
    <w:rsid w:val="007C1FD1"/>
    <w:rsid w:val="007C2846"/>
    <w:rsid w:val="007C2FF5"/>
    <w:rsid w:val="007C35B8"/>
    <w:rsid w:val="007C395A"/>
    <w:rsid w:val="007C66E8"/>
    <w:rsid w:val="007D0DFC"/>
    <w:rsid w:val="007D284A"/>
    <w:rsid w:val="007D3E2A"/>
    <w:rsid w:val="007D4F2D"/>
    <w:rsid w:val="007D6681"/>
    <w:rsid w:val="007D7E5C"/>
    <w:rsid w:val="007E00C1"/>
    <w:rsid w:val="007E09BB"/>
    <w:rsid w:val="007E19E7"/>
    <w:rsid w:val="007E243B"/>
    <w:rsid w:val="007E2511"/>
    <w:rsid w:val="007E3B33"/>
    <w:rsid w:val="007E3BCB"/>
    <w:rsid w:val="007E3F0D"/>
    <w:rsid w:val="007E508C"/>
    <w:rsid w:val="007E5580"/>
    <w:rsid w:val="007E6D85"/>
    <w:rsid w:val="007E6E79"/>
    <w:rsid w:val="007F16A9"/>
    <w:rsid w:val="007F1988"/>
    <w:rsid w:val="007F2670"/>
    <w:rsid w:val="007F340B"/>
    <w:rsid w:val="007F46E5"/>
    <w:rsid w:val="007F5315"/>
    <w:rsid w:val="007F56AA"/>
    <w:rsid w:val="007F59D9"/>
    <w:rsid w:val="007F6A6B"/>
    <w:rsid w:val="00800DF4"/>
    <w:rsid w:val="00801183"/>
    <w:rsid w:val="008015C4"/>
    <w:rsid w:val="00801679"/>
    <w:rsid w:val="008023E9"/>
    <w:rsid w:val="00802B05"/>
    <w:rsid w:val="00803A5E"/>
    <w:rsid w:val="00803B55"/>
    <w:rsid w:val="00803FB7"/>
    <w:rsid w:val="00803FE0"/>
    <w:rsid w:val="00804196"/>
    <w:rsid w:val="00804207"/>
    <w:rsid w:val="00804A4D"/>
    <w:rsid w:val="00804CC8"/>
    <w:rsid w:val="00804F44"/>
    <w:rsid w:val="00805600"/>
    <w:rsid w:val="0080561D"/>
    <w:rsid w:val="00806321"/>
    <w:rsid w:val="00807581"/>
    <w:rsid w:val="00811961"/>
    <w:rsid w:val="008119EF"/>
    <w:rsid w:val="00811E0C"/>
    <w:rsid w:val="00812517"/>
    <w:rsid w:val="00814127"/>
    <w:rsid w:val="008146BD"/>
    <w:rsid w:val="008153F0"/>
    <w:rsid w:val="008156B1"/>
    <w:rsid w:val="00815749"/>
    <w:rsid w:val="00815F9C"/>
    <w:rsid w:val="00816336"/>
    <w:rsid w:val="00817446"/>
    <w:rsid w:val="00817E31"/>
    <w:rsid w:val="00821361"/>
    <w:rsid w:val="008224AF"/>
    <w:rsid w:val="0082421D"/>
    <w:rsid w:val="008244E0"/>
    <w:rsid w:val="00826118"/>
    <w:rsid w:val="0083019A"/>
    <w:rsid w:val="00830D65"/>
    <w:rsid w:val="00830D69"/>
    <w:rsid w:val="00830E3C"/>
    <w:rsid w:val="0083109D"/>
    <w:rsid w:val="0083144C"/>
    <w:rsid w:val="00831AA7"/>
    <w:rsid w:val="00832023"/>
    <w:rsid w:val="00833876"/>
    <w:rsid w:val="00833FDE"/>
    <w:rsid w:val="008342B4"/>
    <w:rsid w:val="008342C6"/>
    <w:rsid w:val="00836887"/>
    <w:rsid w:val="008376F8"/>
    <w:rsid w:val="00837923"/>
    <w:rsid w:val="00840947"/>
    <w:rsid w:val="00840F73"/>
    <w:rsid w:val="00841B84"/>
    <w:rsid w:val="00841F97"/>
    <w:rsid w:val="0084253B"/>
    <w:rsid w:val="00842589"/>
    <w:rsid w:val="008430A8"/>
    <w:rsid w:val="00843310"/>
    <w:rsid w:val="008436D9"/>
    <w:rsid w:val="00843AB0"/>
    <w:rsid w:val="008466B7"/>
    <w:rsid w:val="00846F42"/>
    <w:rsid w:val="00847D21"/>
    <w:rsid w:val="0085014F"/>
    <w:rsid w:val="00851E91"/>
    <w:rsid w:val="008520CB"/>
    <w:rsid w:val="008530A4"/>
    <w:rsid w:val="00854003"/>
    <w:rsid w:val="00854087"/>
    <w:rsid w:val="008557CE"/>
    <w:rsid w:val="0085701E"/>
    <w:rsid w:val="008579C9"/>
    <w:rsid w:val="00857FC1"/>
    <w:rsid w:val="008604F8"/>
    <w:rsid w:val="00862BD6"/>
    <w:rsid w:val="008638A3"/>
    <w:rsid w:val="00864DCC"/>
    <w:rsid w:val="0086587A"/>
    <w:rsid w:val="008660C7"/>
    <w:rsid w:val="00867827"/>
    <w:rsid w:val="00870214"/>
    <w:rsid w:val="00870322"/>
    <w:rsid w:val="00871AD0"/>
    <w:rsid w:val="00871EF4"/>
    <w:rsid w:val="00871FE1"/>
    <w:rsid w:val="00872351"/>
    <w:rsid w:val="0087283E"/>
    <w:rsid w:val="00872AD4"/>
    <w:rsid w:val="0087405D"/>
    <w:rsid w:val="008742CB"/>
    <w:rsid w:val="00875462"/>
    <w:rsid w:val="008759CE"/>
    <w:rsid w:val="008765C3"/>
    <w:rsid w:val="00876695"/>
    <w:rsid w:val="008769DB"/>
    <w:rsid w:val="008804B7"/>
    <w:rsid w:val="00880FE2"/>
    <w:rsid w:val="0088158B"/>
    <w:rsid w:val="00881EF4"/>
    <w:rsid w:val="008823F4"/>
    <w:rsid w:val="0088390E"/>
    <w:rsid w:val="00883BF1"/>
    <w:rsid w:val="0088466C"/>
    <w:rsid w:val="00884864"/>
    <w:rsid w:val="00884E82"/>
    <w:rsid w:val="0088517D"/>
    <w:rsid w:val="008853F7"/>
    <w:rsid w:val="00885D14"/>
    <w:rsid w:val="00886CE3"/>
    <w:rsid w:val="00886FFC"/>
    <w:rsid w:val="00890688"/>
    <w:rsid w:val="00891B61"/>
    <w:rsid w:val="008922C5"/>
    <w:rsid w:val="00893A4A"/>
    <w:rsid w:val="008943F2"/>
    <w:rsid w:val="00895174"/>
    <w:rsid w:val="008952B9"/>
    <w:rsid w:val="00895822"/>
    <w:rsid w:val="008965E3"/>
    <w:rsid w:val="00896957"/>
    <w:rsid w:val="008969DA"/>
    <w:rsid w:val="00896BF3"/>
    <w:rsid w:val="0089734D"/>
    <w:rsid w:val="008A0778"/>
    <w:rsid w:val="008A2497"/>
    <w:rsid w:val="008A2A54"/>
    <w:rsid w:val="008A2FA6"/>
    <w:rsid w:val="008A39D4"/>
    <w:rsid w:val="008A4723"/>
    <w:rsid w:val="008A4B1A"/>
    <w:rsid w:val="008A5175"/>
    <w:rsid w:val="008A5705"/>
    <w:rsid w:val="008A6062"/>
    <w:rsid w:val="008A7479"/>
    <w:rsid w:val="008A765A"/>
    <w:rsid w:val="008B07E2"/>
    <w:rsid w:val="008B1473"/>
    <w:rsid w:val="008B1D81"/>
    <w:rsid w:val="008B28CF"/>
    <w:rsid w:val="008B3B2F"/>
    <w:rsid w:val="008B429D"/>
    <w:rsid w:val="008B4D8E"/>
    <w:rsid w:val="008B51C2"/>
    <w:rsid w:val="008B6006"/>
    <w:rsid w:val="008B6914"/>
    <w:rsid w:val="008C0722"/>
    <w:rsid w:val="008C166C"/>
    <w:rsid w:val="008C17D8"/>
    <w:rsid w:val="008C2A0C"/>
    <w:rsid w:val="008C36E7"/>
    <w:rsid w:val="008C3F96"/>
    <w:rsid w:val="008C4393"/>
    <w:rsid w:val="008C5C1F"/>
    <w:rsid w:val="008C5C4D"/>
    <w:rsid w:val="008C64EF"/>
    <w:rsid w:val="008C6931"/>
    <w:rsid w:val="008C737F"/>
    <w:rsid w:val="008C7778"/>
    <w:rsid w:val="008D01AD"/>
    <w:rsid w:val="008D0476"/>
    <w:rsid w:val="008D04E2"/>
    <w:rsid w:val="008D0E7D"/>
    <w:rsid w:val="008D1656"/>
    <w:rsid w:val="008D39AB"/>
    <w:rsid w:val="008D3EED"/>
    <w:rsid w:val="008D4990"/>
    <w:rsid w:val="008D5503"/>
    <w:rsid w:val="008D57A6"/>
    <w:rsid w:val="008D594C"/>
    <w:rsid w:val="008D7063"/>
    <w:rsid w:val="008D7C3B"/>
    <w:rsid w:val="008E0CD9"/>
    <w:rsid w:val="008E1360"/>
    <w:rsid w:val="008E16B6"/>
    <w:rsid w:val="008E220B"/>
    <w:rsid w:val="008E2AAB"/>
    <w:rsid w:val="008E2B55"/>
    <w:rsid w:val="008E361E"/>
    <w:rsid w:val="008E363D"/>
    <w:rsid w:val="008E3699"/>
    <w:rsid w:val="008E39F0"/>
    <w:rsid w:val="008E4985"/>
    <w:rsid w:val="008E49E0"/>
    <w:rsid w:val="008E624A"/>
    <w:rsid w:val="008E6F50"/>
    <w:rsid w:val="008F16E6"/>
    <w:rsid w:val="008F366D"/>
    <w:rsid w:val="008F3B73"/>
    <w:rsid w:val="008F43DD"/>
    <w:rsid w:val="008F5CB4"/>
    <w:rsid w:val="008F64EB"/>
    <w:rsid w:val="008F706B"/>
    <w:rsid w:val="008F77AD"/>
    <w:rsid w:val="009006CB"/>
    <w:rsid w:val="00900892"/>
    <w:rsid w:val="00903131"/>
    <w:rsid w:val="009046B3"/>
    <w:rsid w:val="00905604"/>
    <w:rsid w:val="00906ABA"/>
    <w:rsid w:val="00906AF3"/>
    <w:rsid w:val="00906D8B"/>
    <w:rsid w:val="009079A2"/>
    <w:rsid w:val="0091072F"/>
    <w:rsid w:val="009119F1"/>
    <w:rsid w:val="0091207F"/>
    <w:rsid w:val="009123FD"/>
    <w:rsid w:val="00912AF8"/>
    <w:rsid w:val="00912CFB"/>
    <w:rsid w:val="009164CF"/>
    <w:rsid w:val="00917836"/>
    <w:rsid w:val="00921077"/>
    <w:rsid w:val="009212C9"/>
    <w:rsid w:val="00921CD3"/>
    <w:rsid w:val="009228EC"/>
    <w:rsid w:val="009233A6"/>
    <w:rsid w:val="00923765"/>
    <w:rsid w:val="009241BD"/>
    <w:rsid w:val="009244A5"/>
    <w:rsid w:val="0092515A"/>
    <w:rsid w:val="00925192"/>
    <w:rsid w:val="009252CB"/>
    <w:rsid w:val="009258DD"/>
    <w:rsid w:val="0092766A"/>
    <w:rsid w:val="00927F65"/>
    <w:rsid w:val="009307E1"/>
    <w:rsid w:val="00930D82"/>
    <w:rsid w:val="00930F44"/>
    <w:rsid w:val="0093193A"/>
    <w:rsid w:val="00932F7B"/>
    <w:rsid w:val="00933379"/>
    <w:rsid w:val="009335D9"/>
    <w:rsid w:val="0093423E"/>
    <w:rsid w:val="00934387"/>
    <w:rsid w:val="00935C10"/>
    <w:rsid w:val="00936A82"/>
    <w:rsid w:val="00936DE1"/>
    <w:rsid w:val="00941089"/>
    <w:rsid w:val="0094154F"/>
    <w:rsid w:val="0094190F"/>
    <w:rsid w:val="00941F19"/>
    <w:rsid w:val="00941FFE"/>
    <w:rsid w:val="009425B3"/>
    <w:rsid w:val="009429F0"/>
    <w:rsid w:val="009436B2"/>
    <w:rsid w:val="00944055"/>
    <w:rsid w:val="009442AB"/>
    <w:rsid w:val="00944E44"/>
    <w:rsid w:val="009463D5"/>
    <w:rsid w:val="00946AE2"/>
    <w:rsid w:val="00952073"/>
    <w:rsid w:val="009521CF"/>
    <w:rsid w:val="0095269A"/>
    <w:rsid w:val="00952824"/>
    <w:rsid w:val="00952E77"/>
    <w:rsid w:val="00952FC5"/>
    <w:rsid w:val="0095371F"/>
    <w:rsid w:val="00954E38"/>
    <w:rsid w:val="00954F2B"/>
    <w:rsid w:val="009550C0"/>
    <w:rsid w:val="00955AFF"/>
    <w:rsid w:val="00955B10"/>
    <w:rsid w:val="00956A98"/>
    <w:rsid w:val="00956E36"/>
    <w:rsid w:val="00957350"/>
    <w:rsid w:val="00961D86"/>
    <w:rsid w:val="0096204E"/>
    <w:rsid w:val="00963845"/>
    <w:rsid w:val="00963BDA"/>
    <w:rsid w:val="00963D2F"/>
    <w:rsid w:val="0096416E"/>
    <w:rsid w:val="00964292"/>
    <w:rsid w:val="00966F85"/>
    <w:rsid w:val="0096794F"/>
    <w:rsid w:val="00970220"/>
    <w:rsid w:val="00971726"/>
    <w:rsid w:val="0097190B"/>
    <w:rsid w:val="009722BE"/>
    <w:rsid w:val="0097249D"/>
    <w:rsid w:val="009726C8"/>
    <w:rsid w:val="00972BAC"/>
    <w:rsid w:val="00973778"/>
    <w:rsid w:val="00973FAC"/>
    <w:rsid w:val="009747D8"/>
    <w:rsid w:val="009754B9"/>
    <w:rsid w:val="0097578B"/>
    <w:rsid w:val="00975FC9"/>
    <w:rsid w:val="00976F16"/>
    <w:rsid w:val="00977CFF"/>
    <w:rsid w:val="00977FC2"/>
    <w:rsid w:val="0098034B"/>
    <w:rsid w:val="00980BE0"/>
    <w:rsid w:val="009821B5"/>
    <w:rsid w:val="00982B57"/>
    <w:rsid w:val="00982F1A"/>
    <w:rsid w:val="00982FC3"/>
    <w:rsid w:val="0098361A"/>
    <w:rsid w:val="009841C5"/>
    <w:rsid w:val="0098591C"/>
    <w:rsid w:val="00987908"/>
    <w:rsid w:val="00987A73"/>
    <w:rsid w:val="00987EEF"/>
    <w:rsid w:val="00990C08"/>
    <w:rsid w:val="00990CC4"/>
    <w:rsid w:val="00990DD7"/>
    <w:rsid w:val="009921FA"/>
    <w:rsid w:val="00992FAE"/>
    <w:rsid w:val="0099356F"/>
    <w:rsid w:val="00993E56"/>
    <w:rsid w:val="009941D8"/>
    <w:rsid w:val="00994521"/>
    <w:rsid w:val="009948BD"/>
    <w:rsid w:val="009A1B7E"/>
    <w:rsid w:val="009A3696"/>
    <w:rsid w:val="009A3DC5"/>
    <w:rsid w:val="009A43B9"/>
    <w:rsid w:val="009A4C76"/>
    <w:rsid w:val="009A6620"/>
    <w:rsid w:val="009A7097"/>
    <w:rsid w:val="009A7CC0"/>
    <w:rsid w:val="009B0816"/>
    <w:rsid w:val="009B0848"/>
    <w:rsid w:val="009B10CD"/>
    <w:rsid w:val="009B2A81"/>
    <w:rsid w:val="009B30A2"/>
    <w:rsid w:val="009B3618"/>
    <w:rsid w:val="009B49E4"/>
    <w:rsid w:val="009B61E1"/>
    <w:rsid w:val="009B628D"/>
    <w:rsid w:val="009B6F6B"/>
    <w:rsid w:val="009B7320"/>
    <w:rsid w:val="009B7E5C"/>
    <w:rsid w:val="009C16FB"/>
    <w:rsid w:val="009C1770"/>
    <w:rsid w:val="009C27DA"/>
    <w:rsid w:val="009C31C0"/>
    <w:rsid w:val="009C33CA"/>
    <w:rsid w:val="009C33DD"/>
    <w:rsid w:val="009C3C49"/>
    <w:rsid w:val="009C3D4A"/>
    <w:rsid w:val="009C4125"/>
    <w:rsid w:val="009C49B7"/>
    <w:rsid w:val="009C59D1"/>
    <w:rsid w:val="009C68C5"/>
    <w:rsid w:val="009D0667"/>
    <w:rsid w:val="009D1163"/>
    <w:rsid w:val="009D1A9A"/>
    <w:rsid w:val="009D1AC1"/>
    <w:rsid w:val="009D298E"/>
    <w:rsid w:val="009D37AD"/>
    <w:rsid w:val="009D400D"/>
    <w:rsid w:val="009D6577"/>
    <w:rsid w:val="009D6FAC"/>
    <w:rsid w:val="009E0092"/>
    <w:rsid w:val="009E061D"/>
    <w:rsid w:val="009E109C"/>
    <w:rsid w:val="009E1248"/>
    <w:rsid w:val="009E1EDE"/>
    <w:rsid w:val="009E2EA5"/>
    <w:rsid w:val="009E3334"/>
    <w:rsid w:val="009E3FDE"/>
    <w:rsid w:val="009E428C"/>
    <w:rsid w:val="009E53CC"/>
    <w:rsid w:val="009E62D1"/>
    <w:rsid w:val="009E69C5"/>
    <w:rsid w:val="009E6B3F"/>
    <w:rsid w:val="009F1182"/>
    <w:rsid w:val="009F2631"/>
    <w:rsid w:val="009F277D"/>
    <w:rsid w:val="009F2BC0"/>
    <w:rsid w:val="009F3400"/>
    <w:rsid w:val="009F4327"/>
    <w:rsid w:val="009F51EE"/>
    <w:rsid w:val="009F55FD"/>
    <w:rsid w:val="009F6489"/>
    <w:rsid w:val="009F67AB"/>
    <w:rsid w:val="009F6F5D"/>
    <w:rsid w:val="009F79D2"/>
    <w:rsid w:val="00A0088D"/>
    <w:rsid w:val="00A00E60"/>
    <w:rsid w:val="00A019EF"/>
    <w:rsid w:val="00A01E8E"/>
    <w:rsid w:val="00A0236B"/>
    <w:rsid w:val="00A0248D"/>
    <w:rsid w:val="00A03236"/>
    <w:rsid w:val="00A03C9C"/>
    <w:rsid w:val="00A04480"/>
    <w:rsid w:val="00A044F6"/>
    <w:rsid w:val="00A04AD4"/>
    <w:rsid w:val="00A05A51"/>
    <w:rsid w:val="00A06F4C"/>
    <w:rsid w:val="00A0742E"/>
    <w:rsid w:val="00A079A6"/>
    <w:rsid w:val="00A07FEA"/>
    <w:rsid w:val="00A104FF"/>
    <w:rsid w:val="00A11398"/>
    <w:rsid w:val="00A1166F"/>
    <w:rsid w:val="00A11FEC"/>
    <w:rsid w:val="00A12193"/>
    <w:rsid w:val="00A137C8"/>
    <w:rsid w:val="00A13856"/>
    <w:rsid w:val="00A14819"/>
    <w:rsid w:val="00A148BF"/>
    <w:rsid w:val="00A14908"/>
    <w:rsid w:val="00A152F4"/>
    <w:rsid w:val="00A15BC0"/>
    <w:rsid w:val="00A166A7"/>
    <w:rsid w:val="00A17334"/>
    <w:rsid w:val="00A17D7E"/>
    <w:rsid w:val="00A20514"/>
    <w:rsid w:val="00A21195"/>
    <w:rsid w:val="00A21561"/>
    <w:rsid w:val="00A21B9A"/>
    <w:rsid w:val="00A21C36"/>
    <w:rsid w:val="00A220ED"/>
    <w:rsid w:val="00A22F74"/>
    <w:rsid w:val="00A235A7"/>
    <w:rsid w:val="00A246F3"/>
    <w:rsid w:val="00A2471A"/>
    <w:rsid w:val="00A25137"/>
    <w:rsid w:val="00A25788"/>
    <w:rsid w:val="00A27A44"/>
    <w:rsid w:val="00A30B15"/>
    <w:rsid w:val="00A31839"/>
    <w:rsid w:val="00A33AF6"/>
    <w:rsid w:val="00A343A9"/>
    <w:rsid w:val="00A34BAD"/>
    <w:rsid w:val="00A400D0"/>
    <w:rsid w:val="00A42936"/>
    <w:rsid w:val="00A42DC3"/>
    <w:rsid w:val="00A43179"/>
    <w:rsid w:val="00A43322"/>
    <w:rsid w:val="00A4383A"/>
    <w:rsid w:val="00A44AAB"/>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7797"/>
    <w:rsid w:val="00A57CA6"/>
    <w:rsid w:val="00A57FAE"/>
    <w:rsid w:val="00A600CE"/>
    <w:rsid w:val="00A60A68"/>
    <w:rsid w:val="00A60E3B"/>
    <w:rsid w:val="00A623F6"/>
    <w:rsid w:val="00A63706"/>
    <w:rsid w:val="00A6417C"/>
    <w:rsid w:val="00A65DF5"/>
    <w:rsid w:val="00A66A73"/>
    <w:rsid w:val="00A66FAC"/>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90B"/>
    <w:rsid w:val="00A82E25"/>
    <w:rsid w:val="00A83D34"/>
    <w:rsid w:val="00A846A0"/>
    <w:rsid w:val="00A85FF6"/>
    <w:rsid w:val="00A86FE7"/>
    <w:rsid w:val="00A87072"/>
    <w:rsid w:val="00A8799D"/>
    <w:rsid w:val="00A91511"/>
    <w:rsid w:val="00A9167C"/>
    <w:rsid w:val="00A9198D"/>
    <w:rsid w:val="00A933F1"/>
    <w:rsid w:val="00A93C9D"/>
    <w:rsid w:val="00A944C4"/>
    <w:rsid w:val="00A946A6"/>
    <w:rsid w:val="00A948A5"/>
    <w:rsid w:val="00A967E4"/>
    <w:rsid w:val="00A96F2F"/>
    <w:rsid w:val="00AA08E3"/>
    <w:rsid w:val="00AA111A"/>
    <w:rsid w:val="00AA19D9"/>
    <w:rsid w:val="00AA2A96"/>
    <w:rsid w:val="00AA3276"/>
    <w:rsid w:val="00AA48AD"/>
    <w:rsid w:val="00AA4DFB"/>
    <w:rsid w:val="00AA5512"/>
    <w:rsid w:val="00AA5DFF"/>
    <w:rsid w:val="00AA724A"/>
    <w:rsid w:val="00AA72C2"/>
    <w:rsid w:val="00AB081E"/>
    <w:rsid w:val="00AB29E8"/>
    <w:rsid w:val="00AB2E7B"/>
    <w:rsid w:val="00AB3834"/>
    <w:rsid w:val="00AB41E7"/>
    <w:rsid w:val="00AB466E"/>
    <w:rsid w:val="00AB4B65"/>
    <w:rsid w:val="00AB4EEE"/>
    <w:rsid w:val="00AB54FD"/>
    <w:rsid w:val="00AB5954"/>
    <w:rsid w:val="00AB5C84"/>
    <w:rsid w:val="00AB6965"/>
    <w:rsid w:val="00AB6A43"/>
    <w:rsid w:val="00AB6A58"/>
    <w:rsid w:val="00AB6CBD"/>
    <w:rsid w:val="00AB6E3B"/>
    <w:rsid w:val="00AB7DE5"/>
    <w:rsid w:val="00AB7E0B"/>
    <w:rsid w:val="00AC130E"/>
    <w:rsid w:val="00AC1663"/>
    <w:rsid w:val="00AC57C4"/>
    <w:rsid w:val="00AC5CFF"/>
    <w:rsid w:val="00AC7CEB"/>
    <w:rsid w:val="00AD106A"/>
    <w:rsid w:val="00AD1183"/>
    <w:rsid w:val="00AD20F5"/>
    <w:rsid w:val="00AD2886"/>
    <w:rsid w:val="00AD3AC6"/>
    <w:rsid w:val="00AD5F7A"/>
    <w:rsid w:val="00AD6C35"/>
    <w:rsid w:val="00AD72B9"/>
    <w:rsid w:val="00AE07E7"/>
    <w:rsid w:val="00AE0E4E"/>
    <w:rsid w:val="00AE27A4"/>
    <w:rsid w:val="00AE2DB6"/>
    <w:rsid w:val="00AE30E5"/>
    <w:rsid w:val="00AE32FA"/>
    <w:rsid w:val="00AE3418"/>
    <w:rsid w:val="00AE35CB"/>
    <w:rsid w:val="00AE4784"/>
    <w:rsid w:val="00AE4AC8"/>
    <w:rsid w:val="00AE632D"/>
    <w:rsid w:val="00AE66B5"/>
    <w:rsid w:val="00AF0385"/>
    <w:rsid w:val="00AF22B7"/>
    <w:rsid w:val="00AF27E0"/>
    <w:rsid w:val="00AF2CFD"/>
    <w:rsid w:val="00AF2D0A"/>
    <w:rsid w:val="00AF2E77"/>
    <w:rsid w:val="00AF361A"/>
    <w:rsid w:val="00AF43B3"/>
    <w:rsid w:val="00AF52F7"/>
    <w:rsid w:val="00B01171"/>
    <w:rsid w:val="00B01F8A"/>
    <w:rsid w:val="00B02253"/>
    <w:rsid w:val="00B03178"/>
    <w:rsid w:val="00B0348C"/>
    <w:rsid w:val="00B03D94"/>
    <w:rsid w:val="00B05305"/>
    <w:rsid w:val="00B05576"/>
    <w:rsid w:val="00B0615D"/>
    <w:rsid w:val="00B0735F"/>
    <w:rsid w:val="00B07B4C"/>
    <w:rsid w:val="00B10519"/>
    <w:rsid w:val="00B11278"/>
    <w:rsid w:val="00B11E4E"/>
    <w:rsid w:val="00B12BCC"/>
    <w:rsid w:val="00B154D3"/>
    <w:rsid w:val="00B15862"/>
    <w:rsid w:val="00B159A8"/>
    <w:rsid w:val="00B15F12"/>
    <w:rsid w:val="00B16FBF"/>
    <w:rsid w:val="00B17357"/>
    <w:rsid w:val="00B20529"/>
    <w:rsid w:val="00B20C72"/>
    <w:rsid w:val="00B21293"/>
    <w:rsid w:val="00B21A14"/>
    <w:rsid w:val="00B21FB3"/>
    <w:rsid w:val="00B22BD3"/>
    <w:rsid w:val="00B2412D"/>
    <w:rsid w:val="00B25B59"/>
    <w:rsid w:val="00B26222"/>
    <w:rsid w:val="00B265E7"/>
    <w:rsid w:val="00B2691B"/>
    <w:rsid w:val="00B26CA5"/>
    <w:rsid w:val="00B273F1"/>
    <w:rsid w:val="00B27CFE"/>
    <w:rsid w:val="00B30337"/>
    <w:rsid w:val="00B307F2"/>
    <w:rsid w:val="00B30E43"/>
    <w:rsid w:val="00B31779"/>
    <w:rsid w:val="00B33AA8"/>
    <w:rsid w:val="00B33D16"/>
    <w:rsid w:val="00B34791"/>
    <w:rsid w:val="00B3635F"/>
    <w:rsid w:val="00B36961"/>
    <w:rsid w:val="00B3794C"/>
    <w:rsid w:val="00B379DF"/>
    <w:rsid w:val="00B37F75"/>
    <w:rsid w:val="00B41652"/>
    <w:rsid w:val="00B44095"/>
    <w:rsid w:val="00B44DB6"/>
    <w:rsid w:val="00B470CE"/>
    <w:rsid w:val="00B4713B"/>
    <w:rsid w:val="00B47363"/>
    <w:rsid w:val="00B47864"/>
    <w:rsid w:val="00B47AB5"/>
    <w:rsid w:val="00B5024B"/>
    <w:rsid w:val="00B5397D"/>
    <w:rsid w:val="00B5421B"/>
    <w:rsid w:val="00B54422"/>
    <w:rsid w:val="00B56C12"/>
    <w:rsid w:val="00B56C5A"/>
    <w:rsid w:val="00B578C2"/>
    <w:rsid w:val="00B57AA0"/>
    <w:rsid w:val="00B57ED2"/>
    <w:rsid w:val="00B62346"/>
    <w:rsid w:val="00B626E1"/>
    <w:rsid w:val="00B62BA2"/>
    <w:rsid w:val="00B635C8"/>
    <w:rsid w:val="00B635E3"/>
    <w:rsid w:val="00B64147"/>
    <w:rsid w:val="00B65192"/>
    <w:rsid w:val="00B65363"/>
    <w:rsid w:val="00B66AAB"/>
    <w:rsid w:val="00B67489"/>
    <w:rsid w:val="00B705D0"/>
    <w:rsid w:val="00B70B86"/>
    <w:rsid w:val="00B71247"/>
    <w:rsid w:val="00B71A69"/>
    <w:rsid w:val="00B72FB9"/>
    <w:rsid w:val="00B743B0"/>
    <w:rsid w:val="00B74B7C"/>
    <w:rsid w:val="00B74B87"/>
    <w:rsid w:val="00B74C12"/>
    <w:rsid w:val="00B75947"/>
    <w:rsid w:val="00B75C8C"/>
    <w:rsid w:val="00B769D2"/>
    <w:rsid w:val="00B76C78"/>
    <w:rsid w:val="00B7752C"/>
    <w:rsid w:val="00B80DA2"/>
    <w:rsid w:val="00B8328B"/>
    <w:rsid w:val="00B83816"/>
    <w:rsid w:val="00B87EAC"/>
    <w:rsid w:val="00B90462"/>
    <w:rsid w:val="00B90AD6"/>
    <w:rsid w:val="00B912A4"/>
    <w:rsid w:val="00B91A77"/>
    <w:rsid w:val="00B92824"/>
    <w:rsid w:val="00B92BE2"/>
    <w:rsid w:val="00B93380"/>
    <w:rsid w:val="00B93C3E"/>
    <w:rsid w:val="00B93D8F"/>
    <w:rsid w:val="00B94260"/>
    <w:rsid w:val="00B945E7"/>
    <w:rsid w:val="00B94869"/>
    <w:rsid w:val="00B95EA0"/>
    <w:rsid w:val="00B96CE2"/>
    <w:rsid w:val="00B972F8"/>
    <w:rsid w:val="00B97D3D"/>
    <w:rsid w:val="00BA38C2"/>
    <w:rsid w:val="00BA3E2C"/>
    <w:rsid w:val="00BA3E99"/>
    <w:rsid w:val="00BA5204"/>
    <w:rsid w:val="00BA5D12"/>
    <w:rsid w:val="00BA5F1E"/>
    <w:rsid w:val="00BA6348"/>
    <w:rsid w:val="00BA6785"/>
    <w:rsid w:val="00BA73CB"/>
    <w:rsid w:val="00BA7EFD"/>
    <w:rsid w:val="00BB012E"/>
    <w:rsid w:val="00BB0803"/>
    <w:rsid w:val="00BB1DF6"/>
    <w:rsid w:val="00BB2338"/>
    <w:rsid w:val="00BB3753"/>
    <w:rsid w:val="00BB3E2F"/>
    <w:rsid w:val="00BB3F09"/>
    <w:rsid w:val="00BB4B85"/>
    <w:rsid w:val="00BB5723"/>
    <w:rsid w:val="00BB6A25"/>
    <w:rsid w:val="00BC046D"/>
    <w:rsid w:val="00BC16C1"/>
    <w:rsid w:val="00BC4207"/>
    <w:rsid w:val="00BC43A1"/>
    <w:rsid w:val="00BC543E"/>
    <w:rsid w:val="00BC59D6"/>
    <w:rsid w:val="00BC696B"/>
    <w:rsid w:val="00BC6CA9"/>
    <w:rsid w:val="00BC72C1"/>
    <w:rsid w:val="00BC7505"/>
    <w:rsid w:val="00BC7A0B"/>
    <w:rsid w:val="00BD114B"/>
    <w:rsid w:val="00BD1601"/>
    <w:rsid w:val="00BD1665"/>
    <w:rsid w:val="00BD19AC"/>
    <w:rsid w:val="00BD1E06"/>
    <w:rsid w:val="00BD21B2"/>
    <w:rsid w:val="00BD233A"/>
    <w:rsid w:val="00BD2C4C"/>
    <w:rsid w:val="00BD2FF9"/>
    <w:rsid w:val="00BD3567"/>
    <w:rsid w:val="00BD3775"/>
    <w:rsid w:val="00BD41E1"/>
    <w:rsid w:val="00BD5C74"/>
    <w:rsid w:val="00BD6C67"/>
    <w:rsid w:val="00BD7C46"/>
    <w:rsid w:val="00BE077C"/>
    <w:rsid w:val="00BE1A21"/>
    <w:rsid w:val="00BE2CE9"/>
    <w:rsid w:val="00BE39C8"/>
    <w:rsid w:val="00BE3F44"/>
    <w:rsid w:val="00BE4E62"/>
    <w:rsid w:val="00BE5268"/>
    <w:rsid w:val="00BE586A"/>
    <w:rsid w:val="00BE5BE1"/>
    <w:rsid w:val="00BE7473"/>
    <w:rsid w:val="00BE7EB9"/>
    <w:rsid w:val="00BF02DF"/>
    <w:rsid w:val="00BF3811"/>
    <w:rsid w:val="00BF50E8"/>
    <w:rsid w:val="00BF520B"/>
    <w:rsid w:val="00BF5980"/>
    <w:rsid w:val="00BF5AC2"/>
    <w:rsid w:val="00BF678D"/>
    <w:rsid w:val="00BF6AB0"/>
    <w:rsid w:val="00BF70E8"/>
    <w:rsid w:val="00C013BB"/>
    <w:rsid w:val="00C029BF"/>
    <w:rsid w:val="00C029DA"/>
    <w:rsid w:val="00C03D86"/>
    <w:rsid w:val="00C04927"/>
    <w:rsid w:val="00C054A4"/>
    <w:rsid w:val="00C05876"/>
    <w:rsid w:val="00C06163"/>
    <w:rsid w:val="00C06C55"/>
    <w:rsid w:val="00C1022A"/>
    <w:rsid w:val="00C11CE2"/>
    <w:rsid w:val="00C13C30"/>
    <w:rsid w:val="00C142BD"/>
    <w:rsid w:val="00C1451A"/>
    <w:rsid w:val="00C15BCF"/>
    <w:rsid w:val="00C16332"/>
    <w:rsid w:val="00C1640B"/>
    <w:rsid w:val="00C17056"/>
    <w:rsid w:val="00C17786"/>
    <w:rsid w:val="00C2327F"/>
    <w:rsid w:val="00C24F27"/>
    <w:rsid w:val="00C25037"/>
    <w:rsid w:val="00C260F5"/>
    <w:rsid w:val="00C2725C"/>
    <w:rsid w:val="00C27E00"/>
    <w:rsid w:val="00C301C3"/>
    <w:rsid w:val="00C320E0"/>
    <w:rsid w:val="00C32716"/>
    <w:rsid w:val="00C340D6"/>
    <w:rsid w:val="00C34208"/>
    <w:rsid w:val="00C34629"/>
    <w:rsid w:val="00C36349"/>
    <w:rsid w:val="00C36EAC"/>
    <w:rsid w:val="00C37C19"/>
    <w:rsid w:val="00C40B5A"/>
    <w:rsid w:val="00C40B64"/>
    <w:rsid w:val="00C418D2"/>
    <w:rsid w:val="00C41B5D"/>
    <w:rsid w:val="00C427DA"/>
    <w:rsid w:val="00C430AA"/>
    <w:rsid w:val="00C43CBA"/>
    <w:rsid w:val="00C4453A"/>
    <w:rsid w:val="00C4478D"/>
    <w:rsid w:val="00C450FB"/>
    <w:rsid w:val="00C458C9"/>
    <w:rsid w:val="00C45CB0"/>
    <w:rsid w:val="00C4631E"/>
    <w:rsid w:val="00C467F6"/>
    <w:rsid w:val="00C46D7A"/>
    <w:rsid w:val="00C50367"/>
    <w:rsid w:val="00C51D6C"/>
    <w:rsid w:val="00C52156"/>
    <w:rsid w:val="00C5325A"/>
    <w:rsid w:val="00C54207"/>
    <w:rsid w:val="00C54BB9"/>
    <w:rsid w:val="00C55C96"/>
    <w:rsid w:val="00C56C22"/>
    <w:rsid w:val="00C57F1B"/>
    <w:rsid w:val="00C604C7"/>
    <w:rsid w:val="00C60923"/>
    <w:rsid w:val="00C621B9"/>
    <w:rsid w:val="00C6347E"/>
    <w:rsid w:val="00C63A6A"/>
    <w:rsid w:val="00C64B7C"/>
    <w:rsid w:val="00C64E95"/>
    <w:rsid w:val="00C64EFE"/>
    <w:rsid w:val="00C65043"/>
    <w:rsid w:val="00C65EF3"/>
    <w:rsid w:val="00C6727C"/>
    <w:rsid w:val="00C702C6"/>
    <w:rsid w:val="00C70921"/>
    <w:rsid w:val="00C72435"/>
    <w:rsid w:val="00C7327C"/>
    <w:rsid w:val="00C73A37"/>
    <w:rsid w:val="00C73D81"/>
    <w:rsid w:val="00C768FB"/>
    <w:rsid w:val="00C769AB"/>
    <w:rsid w:val="00C76CD9"/>
    <w:rsid w:val="00C770B9"/>
    <w:rsid w:val="00C77822"/>
    <w:rsid w:val="00C80F48"/>
    <w:rsid w:val="00C82F56"/>
    <w:rsid w:val="00C83F40"/>
    <w:rsid w:val="00C84636"/>
    <w:rsid w:val="00C8500D"/>
    <w:rsid w:val="00C85294"/>
    <w:rsid w:val="00C873F2"/>
    <w:rsid w:val="00C9028C"/>
    <w:rsid w:val="00C90BF2"/>
    <w:rsid w:val="00C90CFC"/>
    <w:rsid w:val="00C90F26"/>
    <w:rsid w:val="00C91DFD"/>
    <w:rsid w:val="00C91E72"/>
    <w:rsid w:val="00C92868"/>
    <w:rsid w:val="00C92E0E"/>
    <w:rsid w:val="00C932B3"/>
    <w:rsid w:val="00C932FB"/>
    <w:rsid w:val="00C9347F"/>
    <w:rsid w:val="00C94E67"/>
    <w:rsid w:val="00C95550"/>
    <w:rsid w:val="00C95812"/>
    <w:rsid w:val="00C95818"/>
    <w:rsid w:val="00C95AB2"/>
    <w:rsid w:val="00C96BDD"/>
    <w:rsid w:val="00C975E0"/>
    <w:rsid w:val="00C97AD7"/>
    <w:rsid w:val="00CA070C"/>
    <w:rsid w:val="00CA17CF"/>
    <w:rsid w:val="00CA1F4B"/>
    <w:rsid w:val="00CA20DD"/>
    <w:rsid w:val="00CA2444"/>
    <w:rsid w:val="00CA24BD"/>
    <w:rsid w:val="00CA2EA2"/>
    <w:rsid w:val="00CA39B5"/>
    <w:rsid w:val="00CA40FA"/>
    <w:rsid w:val="00CA4EF6"/>
    <w:rsid w:val="00CA55BA"/>
    <w:rsid w:val="00CA5D5C"/>
    <w:rsid w:val="00CA5F0F"/>
    <w:rsid w:val="00CA6A71"/>
    <w:rsid w:val="00CB0624"/>
    <w:rsid w:val="00CB063E"/>
    <w:rsid w:val="00CB1708"/>
    <w:rsid w:val="00CB2B87"/>
    <w:rsid w:val="00CB37F9"/>
    <w:rsid w:val="00CB389B"/>
    <w:rsid w:val="00CB3DB2"/>
    <w:rsid w:val="00CB4B47"/>
    <w:rsid w:val="00CB4B9D"/>
    <w:rsid w:val="00CB54AB"/>
    <w:rsid w:val="00CB678A"/>
    <w:rsid w:val="00CB72D1"/>
    <w:rsid w:val="00CB7EB0"/>
    <w:rsid w:val="00CC19CA"/>
    <w:rsid w:val="00CC2BEC"/>
    <w:rsid w:val="00CC4D30"/>
    <w:rsid w:val="00CC52BA"/>
    <w:rsid w:val="00CC59A6"/>
    <w:rsid w:val="00CC5C2D"/>
    <w:rsid w:val="00CC5F14"/>
    <w:rsid w:val="00CC7587"/>
    <w:rsid w:val="00CC7B28"/>
    <w:rsid w:val="00CD0E3F"/>
    <w:rsid w:val="00CD17D6"/>
    <w:rsid w:val="00CD2527"/>
    <w:rsid w:val="00CD276B"/>
    <w:rsid w:val="00CD289C"/>
    <w:rsid w:val="00CD2E1C"/>
    <w:rsid w:val="00CD30F1"/>
    <w:rsid w:val="00CD3663"/>
    <w:rsid w:val="00CD498C"/>
    <w:rsid w:val="00CD4D7F"/>
    <w:rsid w:val="00CD6254"/>
    <w:rsid w:val="00CD6486"/>
    <w:rsid w:val="00CD650F"/>
    <w:rsid w:val="00CD6DA9"/>
    <w:rsid w:val="00CD73B4"/>
    <w:rsid w:val="00CD7BA0"/>
    <w:rsid w:val="00CE002E"/>
    <w:rsid w:val="00CE0926"/>
    <w:rsid w:val="00CE0C27"/>
    <w:rsid w:val="00CE0CC0"/>
    <w:rsid w:val="00CE1205"/>
    <w:rsid w:val="00CE2BC9"/>
    <w:rsid w:val="00CE3575"/>
    <w:rsid w:val="00CE415E"/>
    <w:rsid w:val="00CE5C33"/>
    <w:rsid w:val="00CE6778"/>
    <w:rsid w:val="00CE6A2F"/>
    <w:rsid w:val="00CE6B39"/>
    <w:rsid w:val="00CE6DC0"/>
    <w:rsid w:val="00CF1906"/>
    <w:rsid w:val="00CF33B9"/>
    <w:rsid w:val="00CF42E1"/>
    <w:rsid w:val="00CF514D"/>
    <w:rsid w:val="00CF522D"/>
    <w:rsid w:val="00D00392"/>
    <w:rsid w:val="00D00CC3"/>
    <w:rsid w:val="00D01A52"/>
    <w:rsid w:val="00D02287"/>
    <w:rsid w:val="00D02B20"/>
    <w:rsid w:val="00D032A5"/>
    <w:rsid w:val="00D0388B"/>
    <w:rsid w:val="00D040B2"/>
    <w:rsid w:val="00D0470E"/>
    <w:rsid w:val="00D04945"/>
    <w:rsid w:val="00D064E3"/>
    <w:rsid w:val="00D07666"/>
    <w:rsid w:val="00D07EA9"/>
    <w:rsid w:val="00D11683"/>
    <w:rsid w:val="00D1461D"/>
    <w:rsid w:val="00D157B0"/>
    <w:rsid w:val="00D1737C"/>
    <w:rsid w:val="00D178F0"/>
    <w:rsid w:val="00D179C7"/>
    <w:rsid w:val="00D17D93"/>
    <w:rsid w:val="00D20058"/>
    <w:rsid w:val="00D21BB9"/>
    <w:rsid w:val="00D21F69"/>
    <w:rsid w:val="00D22915"/>
    <w:rsid w:val="00D229F0"/>
    <w:rsid w:val="00D23D98"/>
    <w:rsid w:val="00D2410E"/>
    <w:rsid w:val="00D254A8"/>
    <w:rsid w:val="00D259A5"/>
    <w:rsid w:val="00D26E59"/>
    <w:rsid w:val="00D26F51"/>
    <w:rsid w:val="00D308A4"/>
    <w:rsid w:val="00D31AD3"/>
    <w:rsid w:val="00D330B3"/>
    <w:rsid w:val="00D33D5E"/>
    <w:rsid w:val="00D3403A"/>
    <w:rsid w:val="00D3421F"/>
    <w:rsid w:val="00D3452E"/>
    <w:rsid w:val="00D34BCA"/>
    <w:rsid w:val="00D34E60"/>
    <w:rsid w:val="00D36B65"/>
    <w:rsid w:val="00D37ACD"/>
    <w:rsid w:val="00D37E9C"/>
    <w:rsid w:val="00D40F4C"/>
    <w:rsid w:val="00D41C03"/>
    <w:rsid w:val="00D41E25"/>
    <w:rsid w:val="00D447C1"/>
    <w:rsid w:val="00D44A73"/>
    <w:rsid w:val="00D4505C"/>
    <w:rsid w:val="00D451D6"/>
    <w:rsid w:val="00D459D1"/>
    <w:rsid w:val="00D46652"/>
    <w:rsid w:val="00D46CEF"/>
    <w:rsid w:val="00D46D0B"/>
    <w:rsid w:val="00D4762C"/>
    <w:rsid w:val="00D477EA"/>
    <w:rsid w:val="00D47F44"/>
    <w:rsid w:val="00D5023A"/>
    <w:rsid w:val="00D5048F"/>
    <w:rsid w:val="00D507D0"/>
    <w:rsid w:val="00D51046"/>
    <w:rsid w:val="00D51296"/>
    <w:rsid w:val="00D51A0E"/>
    <w:rsid w:val="00D51B57"/>
    <w:rsid w:val="00D54A81"/>
    <w:rsid w:val="00D55223"/>
    <w:rsid w:val="00D55E50"/>
    <w:rsid w:val="00D55E79"/>
    <w:rsid w:val="00D6014C"/>
    <w:rsid w:val="00D60DCF"/>
    <w:rsid w:val="00D610C5"/>
    <w:rsid w:val="00D61D39"/>
    <w:rsid w:val="00D62705"/>
    <w:rsid w:val="00D634A2"/>
    <w:rsid w:val="00D64C1C"/>
    <w:rsid w:val="00D66BC5"/>
    <w:rsid w:val="00D66F24"/>
    <w:rsid w:val="00D706BD"/>
    <w:rsid w:val="00D71554"/>
    <w:rsid w:val="00D71A92"/>
    <w:rsid w:val="00D71D77"/>
    <w:rsid w:val="00D750BF"/>
    <w:rsid w:val="00D75394"/>
    <w:rsid w:val="00D75F12"/>
    <w:rsid w:val="00D76B45"/>
    <w:rsid w:val="00D805C5"/>
    <w:rsid w:val="00D80E8C"/>
    <w:rsid w:val="00D81E89"/>
    <w:rsid w:val="00D824C5"/>
    <w:rsid w:val="00D83984"/>
    <w:rsid w:val="00D83D39"/>
    <w:rsid w:val="00D8410C"/>
    <w:rsid w:val="00D84CB8"/>
    <w:rsid w:val="00D84CC9"/>
    <w:rsid w:val="00D8735B"/>
    <w:rsid w:val="00D87C6E"/>
    <w:rsid w:val="00D87E91"/>
    <w:rsid w:val="00D913AA"/>
    <w:rsid w:val="00D9234B"/>
    <w:rsid w:val="00D9295B"/>
    <w:rsid w:val="00D931E4"/>
    <w:rsid w:val="00D9364B"/>
    <w:rsid w:val="00D9376C"/>
    <w:rsid w:val="00D93F60"/>
    <w:rsid w:val="00D94A75"/>
    <w:rsid w:val="00DA0830"/>
    <w:rsid w:val="00DA0A3D"/>
    <w:rsid w:val="00DA2253"/>
    <w:rsid w:val="00DA3138"/>
    <w:rsid w:val="00DA3A8F"/>
    <w:rsid w:val="00DA6789"/>
    <w:rsid w:val="00DA7066"/>
    <w:rsid w:val="00DB1594"/>
    <w:rsid w:val="00DB230B"/>
    <w:rsid w:val="00DB34DB"/>
    <w:rsid w:val="00DB37A2"/>
    <w:rsid w:val="00DB38DC"/>
    <w:rsid w:val="00DB4A3A"/>
    <w:rsid w:val="00DB5392"/>
    <w:rsid w:val="00DB79A5"/>
    <w:rsid w:val="00DC0232"/>
    <w:rsid w:val="00DC0415"/>
    <w:rsid w:val="00DC112B"/>
    <w:rsid w:val="00DC1218"/>
    <w:rsid w:val="00DC1C5E"/>
    <w:rsid w:val="00DC1E09"/>
    <w:rsid w:val="00DC1EDE"/>
    <w:rsid w:val="00DC2FDE"/>
    <w:rsid w:val="00DC3026"/>
    <w:rsid w:val="00DC3348"/>
    <w:rsid w:val="00DC3EC4"/>
    <w:rsid w:val="00DC4959"/>
    <w:rsid w:val="00DC4FEA"/>
    <w:rsid w:val="00DC5785"/>
    <w:rsid w:val="00DC6C1A"/>
    <w:rsid w:val="00DD19B2"/>
    <w:rsid w:val="00DD1AC2"/>
    <w:rsid w:val="00DD1DB6"/>
    <w:rsid w:val="00DD1FD4"/>
    <w:rsid w:val="00DD2512"/>
    <w:rsid w:val="00DD2A83"/>
    <w:rsid w:val="00DD3D48"/>
    <w:rsid w:val="00DD537B"/>
    <w:rsid w:val="00DD56DC"/>
    <w:rsid w:val="00DD70EB"/>
    <w:rsid w:val="00DD7653"/>
    <w:rsid w:val="00DD7D59"/>
    <w:rsid w:val="00DD7E9E"/>
    <w:rsid w:val="00DE0BFC"/>
    <w:rsid w:val="00DE2717"/>
    <w:rsid w:val="00DE32C4"/>
    <w:rsid w:val="00DE455F"/>
    <w:rsid w:val="00DE45B9"/>
    <w:rsid w:val="00DE4D83"/>
    <w:rsid w:val="00DE5DF7"/>
    <w:rsid w:val="00DE7005"/>
    <w:rsid w:val="00DF0578"/>
    <w:rsid w:val="00DF0D10"/>
    <w:rsid w:val="00DF22D0"/>
    <w:rsid w:val="00DF2C14"/>
    <w:rsid w:val="00DF3208"/>
    <w:rsid w:val="00DF320A"/>
    <w:rsid w:val="00DF4944"/>
    <w:rsid w:val="00DF6480"/>
    <w:rsid w:val="00DF68DF"/>
    <w:rsid w:val="00DF6D3A"/>
    <w:rsid w:val="00DF7B29"/>
    <w:rsid w:val="00DF7CBB"/>
    <w:rsid w:val="00E00171"/>
    <w:rsid w:val="00E00CBB"/>
    <w:rsid w:val="00E00F8A"/>
    <w:rsid w:val="00E01DC3"/>
    <w:rsid w:val="00E0211E"/>
    <w:rsid w:val="00E02377"/>
    <w:rsid w:val="00E032BC"/>
    <w:rsid w:val="00E04E98"/>
    <w:rsid w:val="00E056D0"/>
    <w:rsid w:val="00E06981"/>
    <w:rsid w:val="00E071CC"/>
    <w:rsid w:val="00E079B2"/>
    <w:rsid w:val="00E07A09"/>
    <w:rsid w:val="00E07F1B"/>
    <w:rsid w:val="00E130CE"/>
    <w:rsid w:val="00E14A2E"/>
    <w:rsid w:val="00E1535D"/>
    <w:rsid w:val="00E155F2"/>
    <w:rsid w:val="00E15B18"/>
    <w:rsid w:val="00E16034"/>
    <w:rsid w:val="00E163F3"/>
    <w:rsid w:val="00E16CA2"/>
    <w:rsid w:val="00E1747D"/>
    <w:rsid w:val="00E17B1D"/>
    <w:rsid w:val="00E204E1"/>
    <w:rsid w:val="00E21E87"/>
    <w:rsid w:val="00E21FEB"/>
    <w:rsid w:val="00E239D4"/>
    <w:rsid w:val="00E249DF"/>
    <w:rsid w:val="00E24D10"/>
    <w:rsid w:val="00E2606B"/>
    <w:rsid w:val="00E30CD1"/>
    <w:rsid w:val="00E3131E"/>
    <w:rsid w:val="00E31A14"/>
    <w:rsid w:val="00E32800"/>
    <w:rsid w:val="00E33408"/>
    <w:rsid w:val="00E33664"/>
    <w:rsid w:val="00E33DD1"/>
    <w:rsid w:val="00E354AE"/>
    <w:rsid w:val="00E35AD7"/>
    <w:rsid w:val="00E35D9E"/>
    <w:rsid w:val="00E36FC1"/>
    <w:rsid w:val="00E402DF"/>
    <w:rsid w:val="00E408C6"/>
    <w:rsid w:val="00E41A36"/>
    <w:rsid w:val="00E41D63"/>
    <w:rsid w:val="00E4266E"/>
    <w:rsid w:val="00E44293"/>
    <w:rsid w:val="00E44F50"/>
    <w:rsid w:val="00E45173"/>
    <w:rsid w:val="00E45253"/>
    <w:rsid w:val="00E46036"/>
    <w:rsid w:val="00E46580"/>
    <w:rsid w:val="00E503BE"/>
    <w:rsid w:val="00E51AA7"/>
    <w:rsid w:val="00E51F45"/>
    <w:rsid w:val="00E52936"/>
    <w:rsid w:val="00E530B6"/>
    <w:rsid w:val="00E547F3"/>
    <w:rsid w:val="00E54E81"/>
    <w:rsid w:val="00E550B3"/>
    <w:rsid w:val="00E6082C"/>
    <w:rsid w:val="00E614BA"/>
    <w:rsid w:val="00E616D4"/>
    <w:rsid w:val="00E62411"/>
    <w:rsid w:val="00E6685D"/>
    <w:rsid w:val="00E66B23"/>
    <w:rsid w:val="00E70268"/>
    <w:rsid w:val="00E7069A"/>
    <w:rsid w:val="00E70730"/>
    <w:rsid w:val="00E70D2B"/>
    <w:rsid w:val="00E72034"/>
    <w:rsid w:val="00E7204A"/>
    <w:rsid w:val="00E74E3C"/>
    <w:rsid w:val="00E75391"/>
    <w:rsid w:val="00E773AC"/>
    <w:rsid w:val="00E809D4"/>
    <w:rsid w:val="00E80EC3"/>
    <w:rsid w:val="00E80FCE"/>
    <w:rsid w:val="00E810F3"/>
    <w:rsid w:val="00E82567"/>
    <w:rsid w:val="00E841C9"/>
    <w:rsid w:val="00E85ACB"/>
    <w:rsid w:val="00E86B1C"/>
    <w:rsid w:val="00E90376"/>
    <w:rsid w:val="00E90A2F"/>
    <w:rsid w:val="00E93326"/>
    <w:rsid w:val="00E9367D"/>
    <w:rsid w:val="00E937B3"/>
    <w:rsid w:val="00E93DC7"/>
    <w:rsid w:val="00E93FCD"/>
    <w:rsid w:val="00E94C6A"/>
    <w:rsid w:val="00E95520"/>
    <w:rsid w:val="00E9625E"/>
    <w:rsid w:val="00E96528"/>
    <w:rsid w:val="00EA0252"/>
    <w:rsid w:val="00EA0AEF"/>
    <w:rsid w:val="00EA1785"/>
    <w:rsid w:val="00EA196B"/>
    <w:rsid w:val="00EA1E2D"/>
    <w:rsid w:val="00EA1E69"/>
    <w:rsid w:val="00EA27DF"/>
    <w:rsid w:val="00EA2E53"/>
    <w:rsid w:val="00EA2E69"/>
    <w:rsid w:val="00EA2F82"/>
    <w:rsid w:val="00EA328F"/>
    <w:rsid w:val="00EA485A"/>
    <w:rsid w:val="00EA6275"/>
    <w:rsid w:val="00EA670E"/>
    <w:rsid w:val="00EA699E"/>
    <w:rsid w:val="00EA799C"/>
    <w:rsid w:val="00EB255D"/>
    <w:rsid w:val="00EB2AA5"/>
    <w:rsid w:val="00EB3153"/>
    <w:rsid w:val="00EB3726"/>
    <w:rsid w:val="00EB3E0F"/>
    <w:rsid w:val="00EB44C6"/>
    <w:rsid w:val="00EB56B3"/>
    <w:rsid w:val="00EB61C0"/>
    <w:rsid w:val="00EB6387"/>
    <w:rsid w:val="00EB6DB3"/>
    <w:rsid w:val="00EB6E0D"/>
    <w:rsid w:val="00EB7462"/>
    <w:rsid w:val="00EB77E6"/>
    <w:rsid w:val="00EB7D01"/>
    <w:rsid w:val="00EC0371"/>
    <w:rsid w:val="00EC05A8"/>
    <w:rsid w:val="00EC1DAC"/>
    <w:rsid w:val="00EC22B5"/>
    <w:rsid w:val="00EC2639"/>
    <w:rsid w:val="00EC3341"/>
    <w:rsid w:val="00EC3626"/>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5B43"/>
    <w:rsid w:val="00ED67C8"/>
    <w:rsid w:val="00ED6B7D"/>
    <w:rsid w:val="00ED75A8"/>
    <w:rsid w:val="00ED77D7"/>
    <w:rsid w:val="00ED77FB"/>
    <w:rsid w:val="00ED7AE2"/>
    <w:rsid w:val="00EE0704"/>
    <w:rsid w:val="00EE1C4B"/>
    <w:rsid w:val="00EE1DE0"/>
    <w:rsid w:val="00EE2795"/>
    <w:rsid w:val="00EE27B8"/>
    <w:rsid w:val="00EE2840"/>
    <w:rsid w:val="00EE42ED"/>
    <w:rsid w:val="00EE4939"/>
    <w:rsid w:val="00EE4C4E"/>
    <w:rsid w:val="00EE513F"/>
    <w:rsid w:val="00EE5FAA"/>
    <w:rsid w:val="00EE5FC7"/>
    <w:rsid w:val="00EE6344"/>
    <w:rsid w:val="00EE66EE"/>
    <w:rsid w:val="00EE772F"/>
    <w:rsid w:val="00EE79CF"/>
    <w:rsid w:val="00EF0080"/>
    <w:rsid w:val="00EF0088"/>
    <w:rsid w:val="00EF042F"/>
    <w:rsid w:val="00EF069B"/>
    <w:rsid w:val="00EF140E"/>
    <w:rsid w:val="00EF22B6"/>
    <w:rsid w:val="00EF353E"/>
    <w:rsid w:val="00EF377F"/>
    <w:rsid w:val="00EF3F62"/>
    <w:rsid w:val="00EF4C02"/>
    <w:rsid w:val="00EF5254"/>
    <w:rsid w:val="00EF5556"/>
    <w:rsid w:val="00EF57FC"/>
    <w:rsid w:val="00EF6B2D"/>
    <w:rsid w:val="00EF7D2C"/>
    <w:rsid w:val="00F00680"/>
    <w:rsid w:val="00F007E6"/>
    <w:rsid w:val="00F01182"/>
    <w:rsid w:val="00F03077"/>
    <w:rsid w:val="00F03150"/>
    <w:rsid w:val="00F03510"/>
    <w:rsid w:val="00F04A13"/>
    <w:rsid w:val="00F05FB0"/>
    <w:rsid w:val="00F0600C"/>
    <w:rsid w:val="00F06A7C"/>
    <w:rsid w:val="00F0792A"/>
    <w:rsid w:val="00F07D6D"/>
    <w:rsid w:val="00F11323"/>
    <w:rsid w:val="00F11550"/>
    <w:rsid w:val="00F11C2A"/>
    <w:rsid w:val="00F123C6"/>
    <w:rsid w:val="00F12D3E"/>
    <w:rsid w:val="00F130A7"/>
    <w:rsid w:val="00F133F1"/>
    <w:rsid w:val="00F14FF3"/>
    <w:rsid w:val="00F1506F"/>
    <w:rsid w:val="00F1523A"/>
    <w:rsid w:val="00F15333"/>
    <w:rsid w:val="00F20BD2"/>
    <w:rsid w:val="00F21DA9"/>
    <w:rsid w:val="00F22840"/>
    <w:rsid w:val="00F22EA6"/>
    <w:rsid w:val="00F23C3D"/>
    <w:rsid w:val="00F23E66"/>
    <w:rsid w:val="00F242CD"/>
    <w:rsid w:val="00F24D79"/>
    <w:rsid w:val="00F260D0"/>
    <w:rsid w:val="00F277A1"/>
    <w:rsid w:val="00F31A40"/>
    <w:rsid w:val="00F32004"/>
    <w:rsid w:val="00F32187"/>
    <w:rsid w:val="00F32D12"/>
    <w:rsid w:val="00F32ED0"/>
    <w:rsid w:val="00F33511"/>
    <w:rsid w:val="00F358CF"/>
    <w:rsid w:val="00F36E15"/>
    <w:rsid w:val="00F3729D"/>
    <w:rsid w:val="00F40153"/>
    <w:rsid w:val="00F42C5F"/>
    <w:rsid w:val="00F4367C"/>
    <w:rsid w:val="00F44A7E"/>
    <w:rsid w:val="00F44B88"/>
    <w:rsid w:val="00F44C83"/>
    <w:rsid w:val="00F44F09"/>
    <w:rsid w:val="00F453C2"/>
    <w:rsid w:val="00F45D9B"/>
    <w:rsid w:val="00F46C29"/>
    <w:rsid w:val="00F46C61"/>
    <w:rsid w:val="00F51B6A"/>
    <w:rsid w:val="00F52F9F"/>
    <w:rsid w:val="00F536BD"/>
    <w:rsid w:val="00F53854"/>
    <w:rsid w:val="00F54390"/>
    <w:rsid w:val="00F5481A"/>
    <w:rsid w:val="00F56BD5"/>
    <w:rsid w:val="00F56C74"/>
    <w:rsid w:val="00F570D8"/>
    <w:rsid w:val="00F602E1"/>
    <w:rsid w:val="00F61576"/>
    <w:rsid w:val="00F61D8E"/>
    <w:rsid w:val="00F61DF8"/>
    <w:rsid w:val="00F62D63"/>
    <w:rsid w:val="00F62E1E"/>
    <w:rsid w:val="00F63206"/>
    <w:rsid w:val="00F63D1F"/>
    <w:rsid w:val="00F63F73"/>
    <w:rsid w:val="00F64D94"/>
    <w:rsid w:val="00F7002D"/>
    <w:rsid w:val="00F70D72"/>
    <w:rsid w:val="00F711C2"/>
    <w:rsid w:val="00F71E6D"/>
    <w:rsid w:val="00F72166"/>
    <w:rsid w:val="00F722C2"/>
    <w:rsid w:val="00F72359"/>
    <w:rsid w:val="00F752C0"/>
    <w:rsid w:val="00F7625E"/>
    <w:rsid w:val="00F764F8"/>
    <w:rsid w:val="00F774AF"/>
    <w:rsid w:val="00F77CFA"/>
    <w:rsid w:val="00F80270"/>
    <w:rsid w:val="00F81093"/>
    <w:rsid w:val="00F818AB"/>
    <w:rsid w:val="00F830B8"/>
    <w:rsid w:val="00F84A4D"/>
    <w:rsid w:val="00F85470"/>
    <w:rsid w:val="00F86418"/>
    <w:rsid w:val="00F86DEB"/>
    <w:rsid w:val="00F90F45"/>
    <w:rsid w:val="00F91ED9"/>
    <w:rsid w:val="00F92EC5"/>
    <w:rsid w:val="00F9316D"/>
    <w:rsid w:val="00F944A5"/>
    <w:rsid w:val="00F94BDE"/>
    <w:rsid w:val="00F94BE4"/>
    <w:rsid w:val="00F94E10"/>
    <w:rsid w:val="00F9593F"/>
    <w:rsid w:val="00F959CD"/>
    <w:rsid w:val="00F963C5"/>
    <w:rsid w:val="00F97684"/>
    <w:rsid w:val="00F97F1B"/>
    <w:rsid w:val="00FA1549"/>
    <w:rsid w:val="00FA323C"/>
    <w:rsid w:val="00FA39B1"/>
    <w:rsid w:val="00FA3F46"/>
    <w:rsid w:val="00FA4157"/>
    <w:rsid w:val="00FA49BC"/>
    <w:rsid w:val="00FA4E28"/>
    <w:rsid w:val="00FA6044"/>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0B48"/>
    <w:rsid w:val="00FC1AAF"/>
    <w:rsid w:val="00FC34CC"/>
    <w:rsid w:val="00FC3BD2"/>
    <w:rsid w:val="00FC408A"/>
    <w:rsid w:val="00FC41B8"/>
    <w:rsid w:val="00FC5D64"/>
    <w:rsid w:val="00FC62E4"/>
    <w:rsid w:val="00FC6AC3"/>
    <w:rsid w:val="00FC6FC8"/>
    <w:rsid w:val="00FC753F"/>
    <w:rsid w:val="00FD115D"/>
    <w:rsid w:val="00FD1E86"/>
    <w:rsid w:val="00FD3190"/>
    <w:rsid w:val="00FD4972"/>
    <w:rsid w:val="00FD4E72"/>
    <w:rsid w:val="00FD5100"/>
    <w:rsid w:val="00FD622B"/>
    <w:rsid w:val="00FD74E4"/>
    <w:rsid w:val="00FE42D6"/>
    <w:rsid w:val="00FE4326"/>
    <w:rsid w:val="00FE538E"/>
    <w:rsid w:val="00FE58E0"/>
    <w:rsid w:val="00FE6992"/>
    <w:rsid w:val="00FE71C7"/>
    <w:rsid w:val="00FE7A15"/>
    <w:rsid w:val="00FE7E5C"/>
    <w:rsid w:val="00FF0B84"/>
    <w:rsid w:val="00FF0BAA"/>
    <w:rsid w:val="00FF0FE7"/>
    <w:rsid w:val="00FF1194"/>
    <w:rsid w:val="00FF1A63"/>
    <w:rsid w:val="00FF2C58"/>
    <w:rsid w:val="00FF472A"/>
    <w:rsid w:val="00FF4CB3"/>
    <w:rsid w:val="00FF5447"/>
    <w:rsid w:val="00FF5731"/>
    <w:rsid w:val="00FF6F25"/>
    <w:rsid w:val="00FF6F9F"/>
    <w:rsid w:val="20E886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AD1C1FEC-778F-4DC3-AF39-5F8F67B25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3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5"/>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5"/>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1"/>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 w:type="paragraph" w:customStyle="1" w:styleId="TAL">
    <w:name w:val="TAL"/>
    <w:basedOn w:val="Normal"/>
    <w:link w:val="TALCar"/>
    <w:qFormat/>
    <w:rsid w:val="00AF2D0A"/>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F2D0A"/>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E04E98"/>
    <w:pPr>
      <w:numPr>
        <w:numId w:val="0"/>
      </w:numPr>
      <w:pBdr>
        <w:top w:val="none" w:sz="0" w:space="0" w:color="auto"/>
      </w:pBdr>
      <w:tabs>
        <w:tab w:val="clear" w:pos="567"/>
      </w:tabs>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E04E98"/>
    <w:pPr>
      <w:spacing w:after="100"/>
    </w:pPr>
  </w:style>
  <w:style w:type="paragraph" w:styleId="TOC2">
    <w:name w:val="toc 2"/>
    <w:basedOn w:val="Normal"/>
    <w:next w:val="Normal"/>
    <w:autoRedefine/>
    <w:uiPriority w:val="39"/>
    <w:unhideWhenUsed/>
    <w:rsid w:val="00E04E98"/>
    <w:pPr>
      <w:spacing w:after="100"/>
      <w:ind w:left="240"/>
    </w:pPr>
  </w:style>
  <w:style w:type="character" w:customStyle="1" w:styleId="TALChar">
    <w:name w:val="TAL Char"/>
    <w:qFormat/>
    <w:rsid w:val="00C34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198323309">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37855304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8007865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8294835">
      <w:bodyDiv w:val="1"/>
      <w:marLeft w:val="0"/>
      <w:marRight w:val="0"/>
      <w:marTop w:val="0"/>
      <w:marBottom w:val="0"/>
      <w:divBdr>
        <w:top w:val="none" w:sz="0" w:space="0" w:color="auto"/>
        <w:left w:val="none" w:sz="0" w:space="0" w:color="auto"/>
        <w:bottom w:val="none" w:sz="0" w:space="0" w:color="auto"/>
        <w:right w:val="none" w:sz="0" w:space="0" w:color="auto"/>
      </w:divBdr>
    </w:div>
    <w:div w:id="532809319">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93931639">
      <w:bodyDiv w:val="1"/>
      <w:marLeft w:val="0"/>
      <w:marRight w:val="0"/>
      <w:marTop w:val="0"/>
      <w:marBottom w:val="0"/>
      <w:divBdr>
        <w:top w:val="none" w:sz="0" w:space="0" w:color="auto"/>
        <w:left w:val="none" w:sz="0" w:space="0" w:color="auto"/>
        <w:bottom w:val="none" w:sz="0" w:space="0" w:color="auto"/>
        <w:right w:val="none" w:sz="0" w:space="0" w:color="auto"/>
      </w:divBdr>
    </w:div>
    <w:div w:id="898445317">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43320592">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07747011">
      <w:bodyDiv w:val="1"/>
      <w:marLeft w:val="0"/>
      <w:marRight w:val="0"/>
      <w:marTop w:val="0"/>
      <w:marBottom w:val="0"/>
      <w:divBdr>
        <w:top w:val="none" w:sz="0" w:space="0" w:color="auto"/>
        <w:left w:val="none" w:sz="0" w:space="0" w:color="auto"/>
        <w:bottom w:val="none" w:sz="0" w:space="0" w:color="auto"/>
        <w:right w:val="none" w:sz="0" w:space="0" w:color="auto"/>
      </w:divBdr>
    </w:div>
    <w:div w:id="151129172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26166541">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413086855">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1372421529">
          <w:marLeft w:val="533"/>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4158158">
      <w:bodyDiv w:val="1"/>
      <w:marLeft w:val="0"/>
      <w:marRight w:val="0"/>
      <w:marTop w:val="0"/>
      <w:marBottom w:val="0"/>
      <w:divBdr>
        <w:top w:val="none" w:sz="0" w:space="0" w:color="auto"/>
        <w:left w:val="none" w:sz="0" w:space="0" w:color="auto"/>
        <w:bottom w:val="none" w:sz="0" w:space="0" w:color="auto"/>
        <w:right w:val="none" w:sz="0" w:space="0" w:color="auto"/>
      </w:divBdr>
    </w:div>
    <w:div w:id="213328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1E952-E6A7-4163-9AB1-D1B8A460C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1977</TotalTime>
  <Pages>5</Pages>
  <Words>2392</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15996</CharactersWithSpaces>
  <SharedDoc>false</SharedDoc>
  <HLinks>
    <vt:vector size="12" baseType="variant">
      <vt:variant>
        <vt:i4>5898357</vt:i4>
      </vt:variant>
      <vt:variant>
        <vt:i4>12</vt:i4>
      </vt:variant>
      <vt:variant>
        <vt:i4>0</vt:i4>
      </vt:variant>
      <vt:variant>
        <vt:i4>5</vt:i4>
      </vt:variant>
      <vt:variant>
        <vt:lpwstr>D:\RAN4#109\Docs\R4-2321752.zip</vt:lpwstr>
      </vt:variant>
      <vt:variant>
        <vt:lpwstr/>
      </vt:variant>
      <vt:variant>
        <vt:i4>4390950</vt:i4>
      </vt:variant>
      <vt:variant>
        <vt:i4>0</vt:i4>
      </vt:variant>
      <vt:variant>
        <vt:i4>0</vt:i4>
      </vt:variant>
      <vt:variant>
        <vt:i4>5</vt:i4>
      </vt:variant>
      <vt:variant>
        <vt:lpwstr>mailto:meng.zhang@intel.com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388</cp:revision>
  <dcterms:created xsi:type="dcterms:W3CDTF">2024-02-09T10:25:00Z</dcterms:created>
  <dcterms:modified xsi:type="dcterms:W3CDTF">2024-05-13T09:45:00Z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